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101D5" w14:textId="7F94DD4D" w:rsidR="00A528A6" w:rsidRPr="00E57667" w:rsidRDefault="009C65C8" w:rsidP="00660BF0">
      <w:pPr>
        <w:rPr>
          <w:rFonts w:ascii="Open Sans SemiBold" w:hAnsi="Open Sans SemiBold" w:cs="Open Sans SemiBold"/>
          <w:sz w:val="26"/>
          <w:szCs w:val="26"/>
        </w:rPr>
      </w:pPr>
      <w:r w:rsidRPr="00E57667">
        <w:rPr>
          <w:rFonts w:ascii="Open Sans SemiBold" w:hAnsi="Open Sans SemiBold" w:cs="Open Sans SemiBold"/>
          <w:sz w:val="26"/>
          <w:szCs w:val="26"/>
        </w:rPr>
        <w:t xml:space="preserve">Kommentarer til ny forskrift for </w:t>
      </w:r>
      <w:bookmarkStart w:id="0" w:name="_Hlk42696954"/>
      <w:r w:rsidRPr="00E57667">
        <w:rPr>
          <w:rFonts w:ascii="Open Sans SemiBold" w:hAnsi="Open Sans SemiBold" w:cs="Open Sans SemiBold"/>
          <w:sz w:val="26"/>
          <w:szCs w:val="26"/>
        </w:rPr>
        <w:t>fiske i Storsjøen</w:t>
      </w:r>
      <w:r w:rsidR="009F7FF0" w:rsidRPr="00E57667">
        <w:rPr>
          <w:rFonts w:ascii="Open Sans SemiBold" w:hAnsi="Open Sans SemiBold" w:cs="Open Sans SemiBold"/>
          <w:sz w:val="26"/>
          <w:szCs w:val="26"/>
        </w:rPr>
        <w:t xml:space="preserve">, Rena og </w:t>
      </w:r>
      <w:proofErr w:type="spellStart"/>
      <w:r w:rsidR="009F7FF0" w:rsidRPr="00E57667">
        <w:rPr>
          <w:rFonts w:ascii="Open Sans SemiBold" w:hAnsi="Open Sans SemiBold" w:cs="Open Sans SemiBold"/>
          <w:sz w:val="26"/>
          <w:szCs w:val="26"/>
        </w:rPr>
        <w:t>Mistra</w:t>
      </w:r>
      <w:proofErr w:type="spellEnd"/>
      <w:r w:rsidR="009F7FF0" w:rsidRPr="00E57667">
        <w:rPr>
          <w:rFonts w:ascii="Open Sans SemiBold" w:hAnsi="Open Sans SemiBold" w:cs="Open Sans SemiBold"/>
          <w:sz w:val="26"/>
          <w:szCs w:val="26"/>
        </w:rPr>
        <w:t xml:space="preserve"> </w:t>
      </w:r>
      <w:r w:rsidRPr="00E57667">
        <w:rPr>
          <w:rFonts w:ascii="Open Sans SemiBold" w:hAnsi="Open Sans SemiBold" w:cs="Open Sans SemiBold"/>
          <w:sz w:val="26"/>
          <w:szCs w:val="26"/>
        </w:rPr>
        <w:t xml:space="preserve">og </w:t>
      </w:r>
      <w:r w:rsidR="009F7FF0" w:rsidRPr="00E57667">
        <w:rPr>
          <w:rFonts w:ascii="Open Sans SemiBold" w:hAnsi="Open Sans SemiBold" w:cs="Open Sans SemiBold"/>
          <w:sz w:val="26"/>
          <w:szCs w:val="26"/>
        </w:rPr>
        <w:t xml:space="preserve">deres </w:t>
      </w:r>
      <w:proofErr w:type="spellStart"/>
      <w:r w:rsidRPr="00E57667">
        <w:rPr>
          <w:rFonts w:ascii="Open Sans SemiBold" w:hAnsi="Open Sans SemiBold" w:cs="Open Sans SemiBold"/>
          <w:sz w:val="26"/>
          <w:szCs w:val="26"/>
        </w:rPr>
        <w:t>ifallende</w:t>
      </w:r>
      <w:proofErr w:type="spellEnd"/>
      <w:r w:rsidRPr="00E57667">
        <w:rPr>
          <w:rFonts w:ascii="Open Sans SemiBold" w:hAnsi="Open Sans SemiBold" w:cs="Open Sans SemiBold"/>
          <w:sz w:val="26"/>
          <w:szCs w:val="26"/>
        </w:rPr>
        <w:t xml:space="preserve"> bekker og elver, Rendalen og Åmot kommuner, Innlandet</w:t>
      </w:r>
    </w:p>
    <w:bookmarkEnd w:id="0"/>
    <w:p w14:paraId="1F304882" w14:textId="77777777" w:rsidR="009C65C8" w:rsidRPr="00CE430C" w:rsidRDefault="009C65C8" w:rsidP="009C65C8">
      <w:pPr>
        <w:rPr>
          <w:rFonts w:ascii="Open Sans" w:hAnsi="Open Sans" w:cs="Open Sans"/>
        </w:rPr>
      </w:pPr>
    </w:p>
    <w:p w14:paraId="1A5A6E15" w14:textId="1C8C9B95" w:rsidR="00C73B13" w:rsidRPr="00CE430C" w:rsidRDefault="009C65C8" w:rsidP="00C73B13">
      <w:pPr>
        <w:rPr>
          <w:rFonts w:ascii="Open Sans" w:hAnsi="Open Sans" w:cs="Open Sans"/>
          <w:sz w:val="20"/>
          <w:szCs w:val="20"/>
        </w:rPr>
      </w:pPr>
      <w:r w:rsidRPr="00CE430C">
        <w:rPr>
          <w:rStyle w:val="Overskrift1Tegn"/>
        </w:rPr>
        <w:t>Bakgrunn for forskriftsrevisjon</w:t>
      </w:r>
      <w:r w:rsidRPr="00CE430C">
        <w:rPr>
          <w:rFonts w:ascii="Open Sans" w:hAnsi="Open Sans" w:cs="Open Sans"/>
          <w:b/>
          <w:bCs/>
          <w:sz w:val="20"/>
          <w:szCs w:val="20"/>
        </w:rPr>
        <w:br/>
      </w:r>
      <w:r w:rsidR="00C73B13" w:rsidRPr="00CE430C">
        <w:rPr>
          <w:rFonts w:ascii="Open Sans" w:hAnsi="Open Sans" w:cs="Open Sans"/>
          <w:sz w:val="20"/>
          <w:szCs w:val="20"/>
        </w:rPr>
        <w:t>Stor</w:t>
      </w:r>
      <w:r w:rsidR="00CB1422">
        <w:rPr>
          <w:rFonts w:ascii="Open Sans" w:hAnsi="Open Sans" w:cs="Open Sans"/>
          <w:sz w:val="20"/>
          <w:szCs w:val="20"/>
        </w:rPr>
        <w:t>ørret</w:t>
      </w:r>
      <w:r w:rsidR="00C73B13" w:rsidRPr="00CE430C">
        <w:rPr>
          <w:rFonts w:ascii="Open Sans" w:hAnsi="Open Sans" w:cs="Open Sans"/>
          <w:sz w:val="20"/>
          <w:szCs w:val="20"/>
        </w:rPr>
        <w:t>bestandene i Norge vurderes som nasjonalt verneverdige</w:t>
      </w:r>
      <w:r w:rsidR="00653827" w:rsidRPr="00CE430C">
        <w:rPr>
          <w:rFonts w:ascii="Open Sans" w:hAnsi="Open Sans" w:cs="Open Sans"/>
          <w:sz w:val="20"/>
          <w:szCs w:val="20"/>
        </w:rPr>
        <w:t>.</w:t>
      </w:r>
      <w:r w:rsidR="00C73B13" w:rsidRPr="00CE430C">
        <w:rPr>
          <w:rFonts w:ascii="Open Sans" w:hAnsi="Open Sans" w:cs="Open Sans"/>
          <w:sz w:val="20"/>
          <w:szCs w:val="20"/>
        </w:rPr>
        <w:t xml:space="preserve"> Direktoratet for naturforvaltning </w:t>
      </w:r>
      <w:r w:rsidR="00653827" w:rsidRPr="00CE430C">
        <w:rPr>
          <w:rFonts w:ascii="Open Sans" w:hAnsi="Open Sans" w:cs="Open Sans"/>
          <w:sz w:val="20"/>
          <w:szCs w:val="20"/>
        </w:rPr>
        <w:t>fikk</w:t>
      </w:r>
      <w:r w:rsidR="00C73B13" w:rsidRPr="00CE430C">
        <w:rPr>
          <w:rFonts w:ascii="Open Sans" w:hAnsi="Open Sans" w:cs="Open Sans"/>
          <w:sz w:val="20"/>
          <w:szCs w:val="20"/>
        </w:rPr>
        <w:t xml:space="preserve"> utarbeidet et eget forslag til forvaltningsplan for stor</w:t>
      </w:r>
      <w:r w:rsidR="00CB1422">
        <w:rPr>
          <w:rFonts w:ascii="Open Sans" w:hAnsi="Open Sans" w:cs="Open Sans"/>
          <w:sz w:val="20"/>
          <w:szCs w:val="20"/>
        </w:rPr>
        <w:t>ørret</w:t>
      </w:r>
      <w:r w:rsidR="00C73B13" w:rsidRPr="00CE430C">
        <w:rPr>
          <w:rFonts w:ascii="Open Sans" w:hAnsi="Open Sans" w:cs="Open Sans"/>
          <w:sz w:val="20"/>
          <w:szCs w:val="20"/>
        </w:rPr>
        <w:t xml:space="preserve"> (Garnås et al. 1996)</w:t>
      </w:r>
      <w:r w:rsidR="00653827" w:rsidRPr="00CE430C">
        <w:rPr>
          <w:rFonts w:ascii="Open Sans" w:hAnsi="Open Sans" w:cs="Open Sans"/>
          <w:sz w:val="20"/>
          <w:szCs w:val="20"/>
        </w:rPr>
        <w:t xml:space="preserve">, </w:t>
      </w:r>
      <w:r w:rsidR="00896E2C" w:rsidRPr="00896E2C">
        <w:rPr>
          <w:rFonts w:ascii="Open Sans" w:hAnsi="Open Sans" w:cs="Open Sans"/>
          <w:sz w:val="20"/>
          <w:szCs w:val="20"/>
        </w:rPr>
        <w:t>og det er nå nylig levert et forslag fra Miljødirektoratet til ny «Strategi for bevaring og utvikling av bestander av storørret»</w:t>
      </w:r>
      <w:r w:rsidR="00C73B13" w:rsidRPr="00CE430C">
        <w:rPr>
          <w:rFonts w:ascii="Open Sans" w:hAnsi="Open Sans" w:cs="Open Sans"/>
          <w:sz w:val="20"/>
          <w:szCs w:val="20"/>
        </w:rPr>
        <w:t>. Stor</w:t>
      </w:r>
      <w:r w:rsidR="00CB1422">
        <w:rPr>
          <w:rFonts w:ascii="Open Sans" w:hAnsi="Open Sans" w:cs="Open Sans"/>
          <w:sz w:val="20"/>
          <w:szCs w:val="20"/>
        </w:rPr>
        <w:t>ørret</w:t>
      </w:r>
      <w:r w:rsidR="00C73B13" w:rsidRPr="00CE430C">
        <w:rPr>
          <w:rFonts w:ascii="Open Sans" w:hAnsi="Open Sans" w:cs="Open Sans"/>
          <w:sz w:val="20"/>
          <w:szCs w:val="20"/>
        </w:rPr>
        <w:t>bestandene er generelt svært utsatt for overbeskatning som en følge av at de blir kjønnsmodne først ved høy alder og stor størrelse, slik at de er utsatt for fangst i flere år før første gyting. Gytevandringene og konsentrasjonen av fisk på gyteplassene gjør den dessuten lett å fange dersom det ikke er restriksjoner i redskapsbruk, fisketider og -steder. Stor</w:t>
      </w:r>
      <w:r w:rsidR="00CB1422">
        <w:rPr>
          <w:rFonts w:ascii="Open Sans" w:hAnsi="Open Sans" w:cs="Open Sans"/>
          <w:sz w:val="20"/>
          <w:szCs w:val="20"/>
        </w:rPr>
        <w:t>ørret</w:t>
      </w:r>
      <w:r w:rsidR="004F0B4F">
        <w:rPr>
          <w:rFonts w:ascii="Open Sans" w:hAnsi="Open Sans" w:cs="Open Sans"/>
          <w:sz w:val="20"/>
          <w:szCs w:val="20"/>
        </w:rPr>
        <w:t>e</w:t>
      </w:r>
      <w:r w:rsidR="00C73B13" w:rsidRPr="00CE430C">
        <w:rPr>
          <w:rFonts w:ascii="Open Sans" w:hAnsi="Open Sans" w:cs="Open Sans"/>
          <w:sz w:val="20"/>
          <w:szCs w:val="20"/>
        </w:rPr>
        <w:t>ns størrelse gjør den dessuten til svært attraktive fiskeobjekt, som er fullt på høyde med laks og sjø</w:t>
      </w:r>
      <w:r w:rsidR="00CB1422">
        <w:rPr>
          <w:rFonts w:ascii="Open Sans" w:hAnsi="Open Sans" w:cs="Open Sans"/>
          <w:sz w:val="20"/>
          <w:szCs w:val="20"/>
        </w:rPr>
        <w:t>ørret</w:t>
      </w:r>
      <w:r w:rsidR="00C73B13" w:rsidRPr="00CE430C">
        <w:rPr>
          <w:rFonts w:ascii="Open Sans" w:hAnsi="Open Sans" w:cs="Open Sans"/>
          <w:sz w:val="20"/>
          <w:szCs w:val="20"/>
        </w:rPr>
        <w:t>. For å beskytte stor</w:t>
      </w:r>
      <w:r w:rsidR="00CB1422">
        <w:rPr>
          <w:rFonts w:ascii="Open Sans" w:hAnsi="Open Sans" w:cs="Open Sans"/>
          <w:sz w:val="20"/>
          <w:szCs w:val="20"/>
        </w:rPr>
        <w:t>ørret</w:t>
      </w:r>
      <w:r w:rsidR="00C73B13" w:rsidRPr="00CE430C">
        <w:rPr>
          <w:rFonts w:ascii="Open Sans" w:hAnsi="Open Sans" w:cs="Open Sans"/>
          <w:sz w:val="20"/>
          <w:szCs w:val="20"/>
        </w:rPr>
        <w:t>stammene mot overbeskatning er det i forslaget til forvaltningsplan for stor</w:t>
      </w:r>
      <w:r w:rsidR="00CB1422">
        <w:rPr>
          <w:rFonts w:ascii="Open Sans" w:hAnsi="Open Sans" w:cs="Open Sans"/>
          <w:sz w:val="20"/>
          <w:szCs w:val="20"/>
        </w:rPr>
        <w:t>ørret</w:t>
      </w:r>
      <w:r w:rsidR="00C73B13" w:rsidRPr="00CE430C">
        <w:rPr>
          <w:rFonts w:ascii="Open Sans" w:hAnsi="Open Sans" w:cs="Open Sans"/>
          <w:sz w:val="20"/>
          <w:szCs w:val="20"/>
        </w:rPr>
        <w:t xml:space="preserve"> gitt følgende tilrådning:</w:t>
      </w:r>
    </w:p>
    <w:p w14:paraId="1A3DE0B7" w14:textId="066B8839" w:rsidR="00C73B13" w:rsidRPr="00CE430C" w:rsidRDefault="00C73B13" w:rsidP="00C73B13">
      <w:pPr>
        <w:rPr>
          <w:rFonts w:ascii="Open Sans" w:hAnsi="Open Sans" w:cs="Open Sans"/>
          <w:sz w:val="20"/>
          <w:szCs w:val="20"/>
        </w:rPr>
      </w:pPr>
      <w:r w:rsidRPr="00CE430C">
        <w:rPr>
          <w:rFonts w:ascii="Open Sans" w:hAnsi="Open Sans" w:cs="Open Sans"/>
          <w:sz w:val="20"/>
          <w:szCs w:val="20"/>
        </w:rPr>
        <w:t>Alle storørretstammer bør beskyttes av en lokalt tilpasset, offentlig fiskeforskrift. Det må vurderes om det er behov for revisjon av eksisterende forskrifter, og det må fastsettes forskrift hvis slik ikke finnes.</w:t>
      </w:r>
    </w:p>
    <w:p w14:paraId="52E29217" w14:textId="3B904314" w:rsidR="00582683" w:rsidRPr="00CE430C" w:rsidRDefault="00582683" w:rsidP="00C73B13">
      <w:pPr>
        <w:rPr>
          <w:rFonts w:ascii="Open Sans" w:hAnsi="Open Sans" w:cs="Open Sans"/>
          <w:sz w:val="20"/>
          <w:szCs w:val="20"/>
        </w:rPr>
      </w:pPr>
      <w:r w:rsidRPr="00CE430C">
        <w:rPr>
          <w:rFonts w:ascii="Open Sans" w:hAnsi="Open Sans" w:cs="Open Sans"/>
          <w:sz w:val="20"/>
          <w:szCs w:val="20"/>
        </w:rPr>
        <w:t xml:space="preserve">KLD har </w:t>
      </w:r>
      <w:r w:rsidR="00C73B13" w:rsidRPr="00CE430C">
        <w:rPr>
          <w:rFonts w:ascii="Open Sans" w:hAnsi="Open Sans" w:cs="Open Sans"/>
          <w:sz w:val="20"/>
          <w:szCs w:val="20"/>
        </w:rPr>
        <w:t xml:space="preserve">videre </w:t>
      </w:r>
      <w:r w:rsidRPr="00CE430C">
        <w:rPr>
          <w:rFonts w:ascii="Open Sans" w:hAnsi="Open Sans" w:cs="Open Sans"/>
          <w:sz w:val="20"/>
          <w:szCs w:val="20"/>
        </w:rPr>
        <w:t>gitt Miljødirektoratet i oppdrag å iverksette fiskereguleringstiltak med virkning senest fra 1. juni 2020 for å beskytte stor</w:t>
      </w:r>
      <w:r w:rsidR="00CB1422">
        <w:rPr>
          <w:rFonts w:ascii="Open Sans" w:hAnsi="Open Sans" w:cs="Open Sans"/>
          <w:sz w:val="20"/>
          <w:szCs w:val="20"/>
        </w:rPr>
        <w:t>ørret</w:t>
      </w:r>
      <w:r w:rsidRPr="00CE430C">
        <w:rPr>
          <w:rFonts w:ascii="Open Sans" w:hAnsi="Open Sans" w:cs="Open Sans"/>
          <w:sz w:val="20"/>
          <w:szCs w:val="20"/>
        </w:rPr>
        <w:t>bestander i Norge</w:t>
      </w:r>
    </w:p>
    <w:p w14:paraId="590B4C61" w14:textId="77777777" w:rsidR="00582683" w:rsidRPr="00CE430C" w:rsidRDefault="00582683" w:rsidP="00582683">
      <w:pPr>
        <w:rPr>
          <w:rFonts w:ascii="Open Sans" w:hAnsi="Open Sans" w:cs="Open Sans"/>
          <w:sz w:val="20"/>
          <w:szCs w:val="20"/>
        </w:rPr>
      </w:pPr>
      <w:r w:rsidRPr="00CE430C">
        <w:rPr>
          <w:rFonts w:ascii="Open Sans" w:hAnsi="Open Sans" w:cs="Open Sans"/>
          <w:sz w:val="20"/>
          <w:szCs w:val="20"/>
        </w:rPr>
        <w:t>Miljødirektoratet har videreført oppdraget til Fylkesmennene i brev av 11.06.19. For å styrke storørretbestandene bes fylkesmennene vurdere tiltak med henhold til:</w:t>
      </w:r>
    </w:p>
    <w:p w14:paraId="217DFEC8" w14:textId="77777777" w:rsidR="00582683" w:rsidRPr="00CE430C" w:rsidRDefault="00582683" w:rsidP="00582683">
      <w:pPr>
        <w:pStyle w:val="Listeavsnitt"/>
        <w:numPr>
          <w:ilvl w:val="0"/>
          <w:numId w:val="1"/>
        </w:numPr>
        <w:rPr>
          <w:rFonts w:ascii="Open Sans" w:hAnsi="Open Sans" w:cs="Open Sans"/>
          <w:sz w:val="20"/>
          <w:szCs w:val="20"/>
        </w:rPr>
      </w:pPr>
      <w:r w:rsidRPr="00CE430C">
        <w:rPr>
          <w:rFonts w:ascii="Open Sans" w:hAnsi="Open Sans" w:cs="Open Sans"/>
          <w:sz w:val="20"/>
          <w:szCs w:val="20"/>
        </w:rPr>
        <w:t>Redskapsbegrensninger, fredningstider, fredningssoner, kvote- og størrelsesbegrensninger i fisket. Det innebærer at fisket kan foreslås regulert i både innsjø og elv.</w:t>
      </w:r>
    </w:p>
    <w:p w14:paraId="79A3F474" w14:textId="77777777" w:rsidR="00582683" w:rsidRPr="00CE430C" w:rsidRDefault="00582683" w:rsidP="00582683">
      <w:pPr>
        <w:pStyle w:val="Listeavsnitt"/>
        <w:numPr>
          <w:ilvl w:val="0"/>
          <w:numId w:val="1"/>
        </w:numPr>
        <w:rPr>
          <w:rFonts w:ascii="Open Sans" w:hAnsi="Open Sans" w:cs="Open Sans"/>
          <w:sz w:val="20"/>
          <w:szCs w:val="20"/>
        </w:rPr>
      </w:pPr>
      <w:r w:rsidRPr="00CE430C">
        <w:rPr>
          <w:rFonts w:ascii="Open Sans" w:hAnsi="Open Sans" w:cs="Open Sans"/>
          <w:sz w:val="20"/>
          <w:szCs w:val="20"/>
        </w:rPr>
        <w:t>Regulering av fisket på storørretens byttefisker i både innsjø og elv.</w:t>
      </w:r>
    </w:p>
    <w:p w14:paraId="31C15E75" w14:textId="482AB131" w:rsidR="00CE430C" w:rsidRDefault="00C73B13" w:rsidP="00582683">
      <w:pPr>
        <w:rPr>
          <w:rFonts w:ascii="Open Sans" w:hAnsi="Open Sans" w:cs="Open Sans"/>
          <w:sz w:val="20"/>
          <w:szCs w:val="20"/>
        </w:rPr>
      </w:pPr>
      <w:r w:rsidRPr="00CE430C">
        <w:rPr>
          <w:rFonts w:ascii="Open Sans" w:hAnsi="Open Sans" w:cs="Open Sans"/>
          <w:sz w:val="20"/>
          <w:szCs w:val="20"/>
        </w:rPr>
        <w:t xml:space="preserve">Den </w:t>
      </w:r>
      <w:r w:rsidR="007876C2">
        <w:rPr>
          <w:rFonts w:ascii="Open Sans" w:hAnsi="Open Sans" w:cs="Open Sans"/>
          <w:sz w:val="20"/>
          <w:szCs w:val="20"/>
        </w:rPr>
        <w:t>forrige</w:t>
      </w:r>
      <w:r w:rsidRPr="00CE430C">
        <w:rPr>
          <w:rFonts w:ascii="Open Sans" w:hAnsi="Open Sans" w:cs="Open Sans"/>
          <w:sz w:val="20"/>
          <w:szCs w:val="20"/>
        </w:rPr>
        <w:t xml:space="preserve"> forskriften for Storsjøen </w:t>
      </w:r>
      <w:r w:rsidR="009B10F8" w:rsidRPr="00CE430C">
        <w:rPr>
          <w:rFonts w:ascii="Open Sans" w:hAnsi="Open Sans" w:cs="Open Sans"/>
          <w:sz w:val="20"/>
          <w:szCs w:val="20"/>
        </w:rPr>
        <w:t xml:space="preserve">ble fastsatt av Fylkesmannen i Hedmark 16.02.2012. </w:t>
      </w:r>
      <w:r w:rsidR="00582683" w:rsidRPr="00CE430C">
        <w:rPr>
          <w:rFonts w:ascii="Open Sans" w:hAnsi="Open Sans" w:cs="Open Sans"/>
          <w:sz w:val="20"/>
          <w:szCs w:val="20"/>
        </w:rPr>
        <w:t xml:space="preserve">Fylkesmannen i Innlandet </w:t>
      </w:r>
      <w:r w:rsidR="00055DB8">
        <w:rPr>
          <w:rFonts w:ascii="Open Sans" w:hAnsi="Open Sans" w:cs="Open Sans"/>
          <w:sz w:val="20"/>
          <w:szCs w:val="20"/>
        </w:rPr>
        <w:t>fikk en</w:t>
      </w:r>
      <w:r w:rsidR="00582683" w:rsidRPr="00CE430C">
        <w:rPr>
          <w:rFonts w:ascii="Open Sans" w:hAnsi="Open Sans" w:cs="Open Sans"/>
          <w:sz w:val="20"/>
          <w:szCs w:val="20"/>
        </w:rPr>
        <w:t xml:space="preserve"> henvendelse fra Rendalen kommune med ønske om å revidere forskriften</w:t>
      </w:r>
      <w:r w:rsidR="003A6C98" w:rsidRPr="00CE430C">
        <w:rPr>
          <w:rFonts w:ascii="Open Sans" w:hAnsi="Open Sans" w:cs="Open Sans"/>
          <w:sz w:val="20"/>
          <w:szCs w:val="20"/>
        </w:rPr>
        <w:t xml:space="preserve">, og dette sammen med føringen fra Miljødirektoratet </w:t>
      </w:r>
      <w:r w:rsidR="00055DB8">
        <w:rPr>
          <w:rFonts w:ascii="Open Sans" w:hAnsi="Open Sans" w:cs="Open Sans"/>
          <w:sz w:val="20"/>
          <w:szCs w:val="20"/>
        </w:rPr>
        <w:t>gjorde at revisjonen av forskriften ble satt i gang.</w:t>
      </w:r>
    </w:p>
    <w:p w14:paraId="6171447C" w14:textId="77777777" w:rsidR="00255CAD" w:rsidRPr="00CE430C" w:rsidRDefault="00255CAD" w:rsidP="00582683">
      <w:pPr>
        <w:rPr>
          <w:rFonts w:ascii="Open Sans" w:hAnsi="Open Sans" w:cs="Open Sans"/>
          <w:sz w:val="20"/>
          <w:szCs w:val="20"/>
        </w:rPr>
      </w:pPr>
    </w:p>
    <w:p w14:paraId="5BD21C6B" w14:textId="451A14D3" w:rsidR="00A56DD1" w:rsidRPr="00171966" w:rsidRDefault="00160365" w:rsidP="00171966">
      <w:pPr>
        <w:pStyle w:val="Overskrift1"/>
        <w:rPr>
          <w:b w:val="0"/>
          <w:bCs w:val="0"/>
        </w:rPr>
      </w:pPr>
      <w:r w:rsidRPr="00CE430C">
        <w:t>Generelt om den nye forskriften</w:t>
      </w:r>
      <w:r w:rsidR="00171966">
        <w:br/>
      </w:r>
      <w:r w:rsidRPr="00171966">
        <w:rPr>
          <w:b w:val="0"/>
          <w:bCs w:val="0"/>
          <w:sz w:val="20"/>
          <w:szCs w:val="20"/>
        </w:rPr>
        <w:t xml:space="preserve">Forskriftenes intensjon er å gi </w:t>
      </w:r>
      <w:r w:rsidR="00CB1422" w:rsidRPr="00171966">
        <w:rPr>
          <w:b w:val="0"/>
          <w:bCs w:val="0"/>
          <w:sz w:val="20"/>
          <w:szCs w:val="20"/>
        </w:rPr>
        <w:t>ørret</w:t>
      </w:r>
      <w:r w:rsidRPr="00171966">
        <w:rPr>
          <w:b w:val="0"/>
          <w:bCs w:val="0"/>
          <w:sz w:val="20"/>
          <w:szCs w:val="20"/>
        </w:rPr>
        <w:t>bestanden økt beskyttelse mot overbeskatning, samtidig som forskriften ikke skal være til hinder for en rasjonell utnyttelse av de andre fiskebestandene i Storsjøen og de tilhørende elvestrekninger der stor</w:t>
      </w:r>
      <w:r w:rsidR="00CB1422" w:rsidRPr="00171966">
        <w:rPr>
          <w:b w:val="0"/>
          <w:bCs w:val="0"/>
          <w:sz w:val="20"/>
          <w:szCs w:val="20"/>
        </w:rPr>
        <w:t>ørret</w:t>
      </w:r>
      <w:r w:rsidRPr="00171966">
        <w:rPr>
          <w:b w:val="0"/>
          <w:bCs w:val="0"/>
          <w:sz w:val="20"/>
          <w:szCs w:val="20"/>
        </w:rPr>
        <w:t xml:space="preserve"> lever. Forvaltningen av </w:t>
      </w:r>
      <w:proofErr w:type="spellStart"/>
      <w:r w:rsidRPr="00171966">
        <w:rPr>
          <w:b w:val="0"/>
          <w:bCs w:val="0"/>
          <w:sz w:val="20"/>
          <w:szCs w:val="20"/>
        </w:rPr>
        <w:t>fiskesamfunn</w:t>
      </w:r>
      <w:proofErr w:type="spellEnd"/>
      <w:r w:rsidRPr="00171966">
        <w:rPr>
          <w:b w:val="0"/>
          <w:bCs w:val="0"/>
          <w:sz w:val="20"/>
          <w:szCs w:val="20"/>
        </w:rPr>
        <w:t xml:space="preserve"> som er sammensatt av flere arter er komplisert. Mens </w:t>
      </w:r>
      <w:r w:rsidR="00CB1422" w:rsidRPr="00171966">
        <w:rPr>
          <w:b w:val="0"/>
          <w:bCs w:val="0"/>
          <w:sz w:val="20"/>
          <w:szCs w:val="20"/>
        </w:rPr>
        <w:t>ørret</w:t>
      </w:r>
      <w:r w:rsidRPr="00171966">
        <w:rPr>
          <w:b w:val="0"/>
          <w:bCs w:val="0"/>
          <w:sz w:val="20"/>
          <w:szCs w:val="20"/>
        </w:rPr>
        <w:t xml:space="preserve">bestanden er tynn og storvokst og trenger beskyttelse mot overbeskatning, er mange av de andre fiskeartene tallrike og tåler aktiv beskatning. </w:t>
      </w:r>
    </w:p>
    <w:p w14:paraId="269928C9" w14:textId="7CE1FFF1" w:rsidR="00160365" w:rsidRPr="00CE430C" w:rsidRDefault="00160365" w:rsidP="00160365">
      <w:pPr>
        <w:rPr>
          <w:rFonts w:ascii="Open Sans" w:hAnsi="Open Sans" w:cs="Open Sans"/>
          <w:sz w:val="20"/>
          <w:szCs w:val="20"/>
        </w:rPr>
      </w:pPr>
      <w:r w:rsidRPr="00CE430C">
        <w:rPr>
          <w:rFonts w:ascii="Open Sans" w:hAnsi="Open Sans" w:cs="Open Sans"/>
          <w:sz w:val="20"/>
          <w:szCs w:val="20"/>
        </w:rPr>
        <w:t xml:space="preserve">Det har vært stort </w:t>
      </w:r>
      <w:r w:rsidR="005107B0" w:rsidRPr="00CE430C">
        <w:rPr>
          <w:rFonts w:ascii="Open Sans" w:hAnsi="Open Sans" w:cs="Open Sans"/>
          <w:sz w:val="20"/>
          <w:szCs w:val="20"/>
        </w:rPr>
        <w:t>søkelys</w:t>
      </w:r>
      <w:r w:rsidRPr="00CE430C">
        <w:rPr>
          <w:rFonts w:ascii="Open Sans" w:hAnsi="Open Sans" w:cs="Open Sans"/>
          <w:sz w:val="20"/>
          <w:szCs w:val="20"/>
        </w:rPr>
        <w:t xml:space="preserve"> på å lage reglene enklest mulig. </w:t>
      </w:r>
    </w:p>
    <w:p w14:paraId="5CBE80C8" w14:textId="3587AA54" w:rsidR="00E24544" w:rsidRDefault="00160365" w:rsidP="00E24544">
      <w:pPr>
        <w:rPr>
          <w:rFonts w:ascii="Open Sans" w:hAnsi="Open Sans" w:cs="Open Sans"/>
          <w:sz w:val="20"/>
          <w:szCs w:val="20"/>
        </w:rPr>
      </w:pPr>
      <w:r w:rsidRPr="00CE430C">
        <w:rPr>
          <w:rFonts w:ascii="Open Sans" w:hAnsi="Open Sans" w:cs="Open Sans"/>
          <w:sz w:val="20"/>
          <w:szCs w:val="20"/>
        </w:rPr>
        <w:lastRenderedPageBreak/>
        <w:t>De økte begrensningene i muligheten for å beskatte stor</w:t>
      </w:r>
      <w:r w:rsidR="00CB1422">
        <w:rPr>
          <w:rFonts w:ascii="Open Sans" w:hAnsi="Open Sans" w:cs="Open Sans"/>
          <w:sz w:val="20"/>
          <w:szCs w:val="20"/>
        </w:rPr>
        <w:t>ørret</w:t>
      </w:r>
      <w:r w:rsidR="009A66D2">
        <w:rPr>
          <w:rFonts w:ascii="Open Sans" w:hAnsi="Open Sans" w:cs="Open Sans"/>
          <w:sz w:val="20"/>
          <w:szCs w:val="20"/>
        </w:rPr>
        <w:t>e</w:t>
      </w:r>
      <w:r w:rsidRPr="00CE430C">
        <w:rPr>
          <w:rFonts w:ascii="Open Sans" w:hAnsi="Open Sans" w:cs="Open Sans"/>
          <w:sz w:val="20"/>
          <w:szCs w:val="20"/>
        </w:rPr>
        <w:t xml:space="preserve">n er forsøkt fordelt mellom garnfiskere og dreggefiskere. De viktigste innskjerpelsene ligger i </w:t>
      </w:r>
      <w:r w:rsidR="003A6C98" w:rsidRPr="00CE430C">
        <w:rPr>
          <w:rFonts w:ascii="Open Sans" w:hAnsi="Open Sans" w:cs="Open Sans"/>
          <w:sz w:val="20"/>
          <w:szCs w:val="20"/>
        </w:rPr>
        <w:t>maksimalmål</w:t>
      </w:r>
      <w:r w:rsidR="009F7FF0" w:rsidRPr="00CE430C">
        <w:rPr>
          <w:rFonts w:ascii="Open Sans" w:hAnsi="Open Sans" w:cs="Open Sans"/>
          <w:sz w:val="20"/>
          <w:szCs w:val="20"/>
        </w:rPr>
        <w:t xml:space="preserve"> og minstemål</w:t>
      </w:r>
      <w:r w:rsidRPr="00CE430C">
        <w:rPr>
          <w:rFonts w:ascii="Open Sans" w:hAnsi="Open Sans" w:cs="Open Sans"/>
          <w:sz w:val="20"/>
          <w:szCs w:val="20"/>
        </w:rPr>
        <w:t xml:space="preserve"> for </w:t>
      </w:r>
      <w:r w:rsidR="00CB1422">
        <w:rPr>
          <w:rFonts w:ascii="Open Sans" w:hAnsi="Open Sans" w:cs="Open Sans"/>
          <w:sz w:val="20"/>
          <w:szCs w:val="20"/>
        </w:rPr>
        <w:t>ørret</w:t>
      </w:r>
      <w:r w:rsidR="00A56DD1" w:rsidRPr="00CE430C">
        <w:rPr>
          <w:rFonts w:ascii="Open Sans" w:hAnsi="Open Sans" w:cs="Open Sans"/>
          <w:sz w:val="20"/>
          <w:szCs w:val="20"/>
        </w:rPr>
        <w:t xml:space="preserve">, innskjerping av fiske etter </w:t>
      </w:r>
      <w:r w:rsidR="00CB1422">
        <w:rPr>
          <w:rFonts w:ascii="Open Sans" w:hAnsi="Open Sans" w:cs="Open Sans"/>
          <w:sz w:val="20"/>
          <w:szCs w:val="20"/>
        </w:rPr>
        <w:t>ørret</w:t>
      </w:r>
      <w:r w:rsidR="00A56DD1" w:rsidRPr="00CE430C">
        <w:rPr>
          <w:rFonts w:ascii="Open Sans" w:hAnsi="Open Sans" w:cs="Open Sans"/>
          <w:sz w:val="20"/>
          <w:szCs w:val="20"/>
        </w:rPr>
        <w:t xml:space="preserve"> i elvene på høsten</w:t>
      </w:r>
      <w:r w:rsidR="008D3658">
        <w:rPr>
          <w:rFonts w:ascii="Open Sans" w:hAnsi="Open Sans" w:cs="Open Sans"/>
          <w:sz w:val="20"/>
          <w:szCs w:val="20"/>
        </w:rPr>
        <w:t xml:space="preserve"> og </w:t>
      </w:r>
      <w:r w:rsidR="003A6C98" w:rsidRPr="00CE430C">
        <w:rPr>
          <w:rFonts w:ascii="Open Sans" w:hAnsi="Open Sans" w:cs="Open Sans"/>
          <w:sz w:val="20"/>
          <w:szCs w:val="20"/>
        </w:rPr>
        <w:t>redusert maskevidde ved garnfiske</w:t>
      </w:r>
      <w:r w:rsidR="00246042" w:rsidRPr="00CE430C">
        <w:rPr>
          <w:rFonts w:ascii="Open Sans" w:hAnsi="Open Sans" w:cs="Open Sans"/>
          <w:sz w:val="20"/>
          <w:szCs w:val="20"/>
        </w:rPr>
        <w:t>.</w:t>
      </w:r>
      <w:r w:rsidRPr="00CE430C">
        <w:rPr>
          <w:rFonts w:ascii="Open Sans" w:hAnsi="Open Sans" w:cs="Open Sans"/>
          <w:sz w:val="20"/>
          <w:szCs w:val="20"/>
        </w:rPr>
        <w:t xml:space="preserve"> </w:t>
      </w:r>
      <w:r w:rsidR="00653827" w:rsidRPr="00CE430C">
        <w:rPr>
          <w:rFonts w:ascii="Open Sans" w:hAnsi="Open Sans" w:cs="Open Sans"/>
          <w:sz w:val="20"/>
          <w:szCs w:val="20"/>
        </w:rPr>
        <w:t xml:space="preserve">Vi har prioritert </w:t>
      </w:r>
      <w:r w:rsidR="002661DF" w:rsidRPr="00CE430C">
        <w:rPr>
          <w:rFonts w:ascii="Open Sans" w:hAnsi="Open Sans" w:cs="Open Sans"/>
          <w:sz w:val="20"/>
          <w:szCs w:val="20"/>
        </w:rPr>
        <w:t>bestemmelser som begrenser fa</w:t>
      </w:r>
      <w:r w:rsidR="009F7FF0" w:rsidRPr="00CE430C">
        <w:rPr>
          <w:rFonts w:ascii="Open Sans" w:hAnsi="Open Sans" w:cs="Open Sans"/>
          <w:sz w:val="20"/>
          <w:szCs w:val="20"/>
        </w:rPr>
        <w:t>n</w:t>
      </w:r>
      <w:r w:rsidR="002661DF" w:rsidRPr="00CE430C">
        <w:rPr>
          <w:rFonts w:ascii="Open Sans" w:hAnsi="Open Sans" w:cs="Open Sans"/>
          <w:sz w:val="20"/>
          <w:szCs w:val="20"/>
        </w:rPr>
        <w:t>gsteffektivitet på stor</w:t>
      </w:r>
      <w:r w:rsidR="00CB1422">
        <w:rPr>
          <w:rFonts w:ascii="Open Sans" w:hAnsi="Open Sans" w:cs="Open Sans"/>
          <w:sz w:val="20"/>
          <w:szCs w:val="20"/>
        </w:rPr>
        <w:t>ørret</w:t>
      </w:r>
      <w:r w:rsidR="002661DF" w:rsidRPr="00CE430C">
        <w:rPr>
          <w:rFonts w:ascii="Open Sans" w:hAnsi="Open Sans" w:cs="Open Sans"/>
          <w:sz w:val="20"/>
          <w:szCs w:val="20"/>
        </w:rPr>
        <w:t>, framfor begrensninger i fisketid. Dette for at muligheten for å utøve fiske</w:t>
      </w:r>
      <w:r w:rsidR="00653827" w:rsidRPr="00CE430C">
        <w:rPr>
          <w:rFonts w:ascii="Open Sans" w:hAnsi="Open Sans" w:cs="Open Sans"/>
          <w:sz w:val="20"/>
          <w:szCs w:val="20"/>
        </w:rPr>
        <w:t xml:space="preserve"> </w:t>
      </w:r>
      <w:r w:rsidR="002661DF" w:rsidRPr="00CE430C">
        <w:rPr>
          <w:rFonts w:ascii="Open Sans" w:hAnsi="Open Sans" w:cs="Open Sans"/>
          <w:sz w:val="20"/>
          <w:szCs w:val="20"/>
        </w:rPr>
        <w:t>skal være best mulig.</w:t>
      </w:r>
    </w:p>
    <w:p w14:paraId="1BFFC4D7" w14:textId="77777777" w:rsidR="00CE430C" w:rsidRPr="00CE430C" w:rsidRDefault="00CE430C" w:rsidP="00E24544">
      <w:pPr>
        <w:rPr>
          <w:rFonts w:ascii="Open Sans" w:hAnsi="Open Sans" w:cs="Open Sans"/>
          <w:sz w:val="20"/>
          <w:szCs w:val="20"/>
        </w:rPr>
      </w:pPr>
    </w:p>
    <w:p w14:paraId="135F69BA" w14:textId="77777777" w:rsidR="00E24544" w:rsidRPr="00CE430C" w:rsidRDefault="00E24544" w:rsidP="00CE430C">
      <w:pPr>
        <w:pStyle w:val="Overskrift1"/>
      </w:pPr>
      <w:r w:rsidRPr="00CE430C">
        <w:t>Kommentarer til de enkelte paragrafer</w:t>
      </w:r>
    </w:p>
    <w:p w14:paraId="2298A512" w14:textId="4C89A45B" w:rsidR="00D2572E" w:rsidRPr="00D2572E" w:rsidRDefault="00E24544" w:rsidP="00D2572E">
      <w:pPr>
        <w:rPr>
          <w:rFonts w:ascii="Open Sans" w:hAnsi="Open Sans" w:cs="Open Sans"/>
          <w:sz w:val="20"/>
          <w:szCs w:val="20"/>
        </w:rPr>
      </w:pPr>
      <w:r w:rsidRPr="00CE430C">
        <w:rPr>
          <w:rFonts w:ascii="Open Sans" w:hAnsi="Open Sans" w:cs="Open Sans"/>
          <w:b/>
          <w:bCs/>
          <w:sz w:val="20"/>
          <w:szCs w:val="20"/>
        </w:rPr>
        <w:t xml:space="preserve">§ </w:t>
      </w:r>
      <w:r w:rsidR="00B565A9">
        <w:rPr>
          <w:rFonts w:ascii="Open Sans" w:hAnsi="Open Sans" w:cs="Open Sans"/>
          <w:b/>
          <w:bCs/>
          <w:sz w:val="20"/>
          <w:szCs w:val="20"/>
        </w:rPr>
        <w:t>2</w:t>
      </w:r>
      <w:r w:rsidRPr="00CE430C">
        <w:rPr>
          <w:rFonts w:ascii="Open Sans" w:hAnsi="Open Sans" w:cs="Open Sans"/>
          <w:b/>
          <w:bCs/>
          <w:sz w:val="20"/>
          <w:szCs w:val="20"/>
        </w:rPr>
        <w:t>. Geografisk virkeområde</w:t>
      </w:r>
      <w:r w:rsidRPr="00CE430C">
        <w:rPr>
          <w:rFonts w:ascii="Open Sans" w:hAnsi="Open Sans" w:cs="Open Sans"/>
          <w:b/>
          <w:bCs/>
          <w:sz w:val="20"/>
          <w:szCs w:val="20"/>
        </w:rPr>
        <w:br/>
      </w:r>
      <w:r w:rsidR="00D2572E" w:rsidRPr="00D2572E">
        <w:rPr>
          <w:rFonts w:ascii="Open Sans" w:hAnsi="Open Sans" w:cs="Open Sans"/>
          <w:sz w:val="20"/>
          <w:szCs w:val="20"/>
        </w:rPr>
        <w:t>Forskriftens virkeområde er utvidet til å omfatte alle elvestrekninger, sideelver og bekker til Storsjøen og Lomnessjøen så langt stor</w:t>
      </w:r>
      <w:r w:rsidR="005A0A1C">
        <w:rPr>
          <w:rFonts w:ascii="Open Sans" w:hAnsi="Open Sans" w:cs="Open Sans"/>
          <w:sz w:val="20"/>
          <w:szCs w:val="20"/>
        </w:rPr>
        <w:t>ørret</w:t>
      </w:r>
      <w:r w:rsidR="00D2572E" w:rsidRPr="00D2572E">
        <w:rPr>
          <w:rFonts w:ascii="Open Sans" w:hAnsi="Open Sans" w:cs="Open Sans"/>
          <w:sz w:val="20"/>
          <w:szCs w:val="20"/>
        </w:rPr>
        <w:t xml:space="preserve"> kan gå.</w:t>
      </w:r>
    </w:p>
    <w:p w14:paraId="7C994FB1" w14:textId="0EF8150E" w:rsidR="00E24544" w:rsidRPr="00CE430C" w:rsidRDefault="00D2572E" w:rsidP="00D2572E">
      <w:pPr>
        <w:rPr>
          <w:rFonts w:ascii="Open Sans" w:hAnsi="Open Sans" w:cs="Open Sans"/>
          <w:sz w:val="20"/>
          <w:szCs w:val="20"/>
        </w:rPr>
      </w:pPr>
      <w:r w:rsidRPr="00D2572E">
        <w:rPr>
          <w:rFonts w:ascii="Open Sans" w:hAnsi="Open Sans" w:cs="Open Sans"/>
          <w:sz w:val="20"/>
          <w:szCs w:val="20"/>
        </w:rPr>
        <w:t>Forskriften deles i t</w:t>
      </w:r>
      <w:r w:rsidR="0080405A">
        <w:rPr>
          <w:rFonts w:ascii="Open Sans" w:hAnsi="Open Sans" w:cs="Open Sans"/>
          <w:sz w:val="20"/>
          <w:szCs w:val="20"/>
        </w:rPr>
        <w:t xml:space="preserve">re </w:t>
      </w:r>
      <w:r w:rsidRPr="00D2572E">
        <w:rPr>
          <w:rFonts w:ascii="Open Sans" w:hAnsi="Open Sans" w:cs="Open Sans"/>
          <w:sz w:val="20"/>
          <w:szCs w:val="20"/>
        </w:rPr>
        <w:t xml:space="preserve">hoveddeler, en som omfatter fisket i elvene </w:t>
      </w:r>
      <w:r w:rsidR="00622118">
        <w:rPr>
          <w:rFonts w:ascii="Open Sans" w:hAnsi="Open Sans" w:cs="Open Sans"/>
          <w:sz w:val="20"/>
          <w:szCs w:val="20"/>
        </w:rPr>
        <w:t xml:space="preserve">Søndre </w:t>
      </w:r>
      <w:r w:rsidRPr="00D2572E">
        <w:rPr>
          <w:rFonts w:ascii="Open Sans" w:hAnsi="Open Sans" w:cs="Open Sans"/>
          <w:sz w:val="20"/>
          <w:szCs w:val="20"/>
        </w:rPr>
        <w:t>Rena</w:t>
      </w:r>
      <w:r w:rsidR="00622118">
        <w:rPr>
          <w:rFonts w:ascii="Open Sans" w:hAnsi="Open Sans" w:cs="Open Sans"/>
          <w:sz w:val="20"/>
          <w:szCs w:val="20"/>
        </w:rPr>
        <w:t>, Nordre Rena</w:t>
      </w:r>
      <w:r w:rsidRPr="00D2572E">
        <w:rPr>
          <w:rFonts w:ascii="Open Sans" w:hAnsi="Open Sans" w:cs="Open Sans"/>
          <w:sz w:val="20"/>
          <w:szCs w:val="20"/>
        </w:rPr>
        <w:t xml:space="preserve"> og </w:t>
      </w:r>
      <w:proofErr w:type="spellStart"/>
      <w:r w:rsidRPr="00D2572E">
        <w:rPr>
          <w:rFonts w:ascii="Open Sans" w:hAnsi="Open Sans" w:cs="Open Sans"/>
          <w:sz w:val="20"/>
          <w:szCs w:val="20"/>
        </w:rPr>
        <w:t>Mistra</w:t>
      </w:r>
      <w:proofErr w:type="spellEnd"/>
      <w:r w:rsidR="00622118">
        <w:rPr>
          <w:rFonts w:ascii="Open Sans" w:hAnsi="Open Sans" w:cs="Open Sans"/>
          <w:sz w:val="20"/>
          <w:szCs w:val="20"/>
        </w:rPr>
        <w:t xml:space="preserve">, en som omfatter </w:t>
      </w:r>
      <w:r w:rsidR="00A21020">
        <w:rPr>
          <w:rFonts w:ascii="Open Sans" w:hAnsi="Open Sans" w:cs="Open Sans"/>
          <w:sz w:val="20"/>
          <w:szCs w:val="20"/>
        </w:rPr>
        <w:t xml:space="preserve">Lomnessjøen og Løpsjøen og </w:t>
      </w:r>
      <w:r w:rsidRPr="00D2572E">
        <w:rPr>
          <w:rFonts w:ascii="Open Sans" w:hAnsi="Open Sans" w:cs="Open Sans"/>
          <w:sz w:val="20"/>
          <w:szCs w:val="20"/>
        </w:rPr>
        <w:t>en som omfatter Storsjøen og Lomnessjøen.</w:t>
      </w:r>
      <w:r w:rsidR="0080405A">
        <w:rPr>
          <w:rFonts w:ascii="Open Sans" w:hAnsi="Open Sans" w:cs="Open Sans"/>
          <w:sz w:val="20"/>
          <w:szCs w:val="20"/>
        </w:rPr>
        <w:t xml:space="preserve"> </w:t>
      </w:r>
    </w:p>
    <w:p w14:paraId="20932EF1" w14:textId="77777777" w:rsidR="0005474C" w:rsidRPr="00CE430C" w:rsidRDefault="0005474C" w:rsidP="00E24544">
      <w:pPr>
        <w:rPr>
          <w:rFonts w:ascii="Open Sans" w:hAnsi="Open Sans" w:cs="Open Sans"/>
          <w:sz w:val="20"/>
          <w:szCs w:val="20"/>
        </w:rPr>
      </w:pPr>
    </w:p>
    <w:p w14:paraId="66050CFC" w14:textId="77777777" w:rsidR="009B7300" w:rsidRDefault="00050EB9" w:rsidP="00E24544">
      <w:pPr>
        <w:rPr>
          <w:rFonts w:ascii="Open Sans" w:hAnsi="Open Sans" w:cs="Open Sans"/>
          <w:b/>
          <w:bCs/>
          <w:sz w:val="20"/>
          <w:szCs w:val="20"/>
          <w:u w:val="single"/>
        </w:rPr>
      </w:pPr>
      <w:r w:rsidRPr="00CE430C">
        <w:rPr>
          <w:rFonts w:ascii="Open Sans" w:hAnsi="Open Sans" w:cs="Open Sans"/>
          <w:b/>
          <w:bCs/>
          <w:sz w:val="20"/>
          <w:szCs w:val="20"/>
          <w:u w:val="single"/>
        </w:rPr>
        <w:t xml:space="preserve">I. Bestemmelser for fisket </w:t>
      </w:r>
      <w:r w:rsidR="009B7300" w:rsidRPr="009B7300">
        <w:rPr>
          <w:rFonts w:ascii="Open Sans" w:hAnsi="Open Sans" w:cs="Open Sans"/>
          <w:b/>
          <w:bCs/>
          <w:sz w:val="20"/>
          <w:szCs w:val="20"/>
          <w:u w:val="single"/>
        </w:rPr>
        <w:t xml:space="preserve">i Søndre Rena, Nordre Rena og </w:t>
      </w:r>
      <w:proofErr w:type="spellStart"/>
      <w:r w:rsidR="009B7300" w:rsidRPr="009B7300">
        <w:rPr>
          <w:rFonts w:ascii="Open Sans" w:hAnsi="Open Sans" w:cs="Open Sans"/>
          <w:b/>
          <w:bCs/>
          <w:sz w:val="20"/>
          <w:szCs w:val="20"/>
          <w:u w:val="single"/>
        </w:rPr>
        <w:t>Mistra</w:t>
      </w:r>
      <w:proofErr w:type="spellEnd"/>
      <w:r w:rsidR="009B7300" w:rsidRPr="009B7300">
        <w:rPr>
          <w:rFonts w:ascii="Open Sans" w:hAnsi="Open Sans" w:cs="Open Sans"/>
          <w:b/>
          <w:bCs/>
          <w:sz w:val="20"/>
          <w:szCs w:val="20"/>
          <w:u w:val="single"/>
        </w:rPr>
        <w:t xml:space="preserve"> samt øvrige sideelver/bekker til Storsjøen </w:t>
      </w:r>
    </w:p>
    <w:p w14:paraId="7AD1CA4F" w14:textId="71C7D9AC" w:rsidR="00E24544" w:rsidRPr="00CE430C" w:rsidRDefault="00E24544" w:rsidP="00E24544">
      <w:pPr>
        <w:rPr>
          <w:rFonts w:ascii="Open Sans" w:hAnsi="Open Sans" w:cs="Open Sans"/>
          <w:sz w:val="20"/>
          <w:szCs w:val="20"/>
        </w:rPr>
      </w:pPr>
      <w:r w:rsidRPr="00CE430C">
        <w:rPr>
          <w:rFonts w:ascii="Open Sans" w:hAnsi="Open Sans" w:cs="Open Sans"/>
          <w:b/>
          <w:bCs/>
          <w:sz w:val="20"/>
          <w:szCs w:val="20"/>
        </w:rPr>
        <w:t xml:space="preserve">§ </w:t>
      </w:r>
      <w:r w:rsidR="004F0B4F">
        <w:rPr>
          <w:rFonts w:ascii="Open Sans" w:hAnsi="Open Sans" w:cs="Open Sans"/>
          <w:b/>
          <w:bCs/>
          <w:sz w:val="20"/>
          <w:szCs w:val="20"/>
        </w:rPr>
        <w:t>3</w:t>
      </w:r>
      <w:r w:rsidRPr="00CE430C">
        <w:rPr>
          <w:rFonts w:ascii="Open Sans" w:hAnsi="Open Sans" w:cs="Open Sans"/>
          <w:b/>
          <w:bCs/>
          <w:sz w:val="20"/>
          <w:szCs w:val="20"/>
        </w:rPr>
        <w:t>. Redskapsbruk</w:t>
      </w:r>
      <w:r w:rsidR="001B4DF0">
        <w:rPr>
          <w:rFonts w:ascii="Open Sans" w:hAnsi="Open Sans" w:cs="Open Sans"/>
          <w:b/>
          <w:bCs/>
          <w:sz w:val="20"/>
          <w:szCs w:val="20"/>
        </w:rPr>
        <w:t xml:space="preserve"> i </w:t>
      </w:r>
      <w:r w:rsidR="00C84495" w:rsidRPr="00A0726B">
        <w:rPr>
          <w:rFonts w:ascii="Open Sans" w:hAnsi="Open Sans" w:cs="Open Sans"/>
          <w:b/>
          <w:bCs/>
          <w:sz w:val="20"/>
          <w:szCs w:val="20"/>
        </w:rPr>
        <w:t xml:space="preserve">Søndre Rena, Nordre Rena og </w:t>
      </w:r>
      <w:proofErr w:type="spellStart"/>
      <w:r w:rsidR="00C84495" w:rsidRPr="00A0726B">
        <w:rPr>
          <w:rFonts w:ascii="Open Sans" w:hAnsi="Open Sans" w:cs="Open Sans"/>
          <w:b/>
          <w:bCs/>
          <w:sz w:val="20"/>
          <w:szCs w:val="20"/>
        </w:rPr>
        <w:t>Mistra</w:t>
      </w:r>
      <w:proofErr w:type="spellEnd"/>
      <w:r w:rsidR="0017605E">
        <w:rPr>
          <w:rFonts w:ascii="Open Sans" w:hAnsi="Open Sans" w:cs="Open Sans"/>
          <w:b/>
          <w:bCs/>
          <w:sz w:val="20"/>
          <w:szCs w:val="20"/>
        </w:rPr>
        <w:t xml:space="preserve"> </w:t>
      </w:r>
      <w:r w:rsidR="003414F1" w:rsidRPr="003414F1">
        <w:rPr>
          <w:rFonts w:ascii="Open Sans" w:hAnsi="Open Sans" w:cs="Open Sans"/>
          <w:b/>
          <w:bCs/>
          <w:sz w:val="20"/>
          <w:szCs w:val="20"/>
        </w:rPr>
        <w:t>samt øvrige sideelver/bekker til Storsjøen</w:t>
      </w:r>
      <w:r w:rsidR="00C84495" w:rsidRPr="00BF4771">
        <w:rPr>
          <w:rFonts w:ascii="Open Sans" w:hAnsi="Open Sans" w:cs="Open Sans"/>
          <w:b/>
          <w:bCs/>
          <w:sz w:val="20"/>
          <w:szCs w:val="20"/>
        </w:rPr>
        <w:br/>
      </w:r>
      <w:r w:rsidR="00551B7B" w:rsidRPr="00CE430C">
        <w:rPr>
          <w:rFonts w:ascii="Open Sans" w:hAnsi="Open Sans" w:cs="Open Sans"/>
          <w:sz w:val="20"/>
          <w:szCs w:val="20"/>
        </w:rPr>
        <w:t>I den nye forskriften listes all tillatt</w:t>
      </w:r>
      <w:r w:rsidR="00050EB9" w:rsidRPr="00CE430C">
        <w:rPr>
          <w:rFonts w:ascii="Open Sans" w:hAnsi="Open Sans" w:cs="Open Sans"/>
          <w:sz w:val="20"/>
          <w:szCs w:val="20"/>
        </w:rPr>
        <w:t xml:space="preserve"> redskap opp. </w:t>
      </w:r>
      <w:r w:rsidR="009D6127" w:rsidRPr="00CE430C">
        <w:rPr>
          <w:rFonts w:ascii="Open Sans" w:hAnsi="Open Sans" w:cs="Open Sans"/>
          <w:sz w:val="20"/>
          <w:szCs w:val="20"/>
        </w:rPr>
        <w:t>Dvs</w:t>
      </w:r>
      <w:r w:rsidR="005F262E" w:rsidRPr="00CE430C">
        <w:rPr>
          <w:rFonts w:ascii="Open Sans" w:hAnsi="Open Sans" w:cs="Open Sans"/>
          <w:sz w:val="20"/>
          <w:szCs w:val="20"/>
        </w:rPr>
        <w:t>.</w:t>
      </w:r>
      <w:r w:rsidR="009D6127" w:rsidRPr="00CE430C">
        <w:rPr>
          <w:rFonts w:ascii="Open Sans" w:hAnsi="Open Sans" w:cs="Open Sans"/>
          <w:sz w:val="20"/>
          <w:szCs w:val="20"/>
        </w:rPr>
        <w:t xml:space="preserve"> at redskap som ikke er nevnt er forbudt.</w:t>
      </w:r>
    </w:p>
    <w:p w14:paraId="5D4B2964" w14:textId="0AAF18C7" w:rsidR="009D6127" w:rsidRPr="00CE430C" w:rsidRDefault="009D6127" w:rsidP="00E24544">
      <w:pPr>
        <w:rPr>
          <w:rFonts w:ascii="Open Sans" w:hAnsi="Open Sans" w:cs="Open Sans"/>
          <w:sz w:val="20"/>
          <w:szCs w:val="20"/>
        </w:rPr>
      </w:pPr>
      <w:r w:rsidRPr="00CE430C">
        <w:rPr>
          <w:rFonts w:ascii="Open Sans" w:hAnsi="Open Sans" w:cs="Open Sans"/>
          <w:b/>
          <w:bCs/>
          <w:sz w:val="20"/>
          <w:szCs w:val="20"/>
        </w:rPr>
        <w:t xml:space="preserve">§ </w:t>
      </w:r>
      <w:r w:rsidR="004F0B4F">
        <w:rPr>
          <w:rFonts w:ascii="Open Sans" w:hAnsi="Open Sans" w:cs="Open Sans"/>
          <w:b/>
          <w:bCs/>
          <w:sz w:val="20"/>
          <w:szCs w:val="20"/>
        </w:rPr>
        <w:t>4</w:t>
      </w:r>
      <w:r w:rsidRPr="00CE430C">
        <w:rPr>
          <w:rFonts w:ascii="Open Sans" w:hAnsi="Open Sans" w:cs="Open Sans"/>
          <w:b/>
          <w:bCs/>
          <w:sz w:val="20"/>
          <w:szCs w:val="20"/>
        </w:rPr>
        <w:t>. Fisketid</w:t>
      </w:r>
      <w:r w:rsidR="001B4DF0">
        <w:rPr>
          <w:rFonts w:ascii="Open Sans" w:hAnsi="Open Sans" w:cs="Open Sans"/>
          <w:b/>
          <w:bCs/>
          <w:sz w:val="20"/>
          <w:szCs w:val="20"/>
        </w:rPr>
        <w:t xml:space="preserve"> i </w:t>
      </w:r>
      <w:r w:rsidR="00C84495" w:rsidRPr="00A0726B">
        <w:rPr>
          <w:rFonts w:ascii="Open Sans" w:hAnsi="Open Sans" w:cs="Open Sans"/>
          <w:b/>
          <w:bCs/>
          <w:sz w:val="20"/>
          <w:szCs w:val="20"/>
        </w:rPr>
        <w:t xml:space="preserve">Søndre Rena, Nordre Rena og </w:t>
      </w:r>
      <w:proofErr w:type="spellStart"/>
      <w:r w:rsidR="00C84495" w:rsidRPr="00A0726B">
        <w:rPr>
          <w:rFonts w:ascii="Open Sans" w:hAnsi="Open Sans" w:cs="Open Sans"/>
          <w:b/>
          <w:bCs/>
          <w:sz w:val="20"/>
          <w:szCs w:val="20"/>
        </w:rPr>
        <w:t>Mistra</w:t>
      </w:r>
      <w:proofErr w:type="spellEnd"/>
      <w:r w:rsidR="003414F1" w:rsidRPr="003414F1">
        <w:t xml:space="preserve"> </w:t>
      </w:r>
      <w:r w:rsidR="003414F1" w:rsidRPr="003414F1">
        <w:rPr>
          <w:rFonts w:ascii="Open Sans" w:hAnsi="Open Sans" w:cs="Open Sans"/>
          <w:b/>
          <w:bCs/>
          <w:sz w:val="20"/>
          <w:szCs w:val="20"/>
        </w:rPr>
        <w:t>samt øvrige sideelver/bekker til Storsjøen</w:t>
      </w:r>
      <w:r w:rsidR="00C84495" w:rsidRPr="00BF4771">
        <w:rPr>
          <w:rFonts w:ascii="Open Sans" w:hAnsi="Open Sans" w:cs="Open Sans"/>
          <w:b/>
          <w:bCs/>
          <w:sz w:val="20"/>
          <w:szCs w:val="20"/>
        </w:rPr>
        <w:br/>
      </w:r>
      <w:r w:rsidRPr="00CE430C">
        <w:rPr>
          <w:rFonts w:ascii="Open Sans" w:hAnsi="Open Sans" w:cs="Open Sans"/>
          <w:sz w:val="20"/>
          <w:szCs w:val="20"/>
        </w:rPr>
        <w:t>Rammene for fisketid</w:t>
      </w:r>
      <w:r w:rsidR="00811241">
        <w:rPr>
          <w:rFonts w:ascii="Open Sans" w:hAnsi="Open Sans" w:cs="Open Sans"/>
          <w:sz w:val="20"/>
          <w:szCs w:val="20"/>
        </w:rPr>
        <w:t xml:space="preserve"> </w:t>
      </w:r>
      <w:r w:rsidR="009C038C" w:rsidRPr="00CE430C">
        <w:rPr>
          <w:rFonts w:ascii="Open Sans" w:hAnsi="Open Sans" w:cs="Open Sans"/>
          <w:sz w:val="20"/>
          <w:szCs w:val="20"/>
        </w:rPr>
        <w:t xml:space="preserve">i elvene </w:t>
      </w:r>
      <w:r w:rsidRPr="00CE430C">
        <w:rPr>
          <w:rFonts w:ascii="Open Sans" w:hAnsi="Open Sans" w:cs="Open Sans"/>
          <w:sz w:val="20"/>
          <w:szCs w:val="20"/>
        </w:rPr>
        <w:t xml:space="preserve">utvides </w:t>
      </w:r>
      <w:r w:rsidR="009C038C" w:rsidRPr="00CE430C">
        <w:rPr>
          <w:rFonts w:ascii="Open Sans" w:hAnsi="Open Sans" w:cs="Open Sans"/>
          <w:sz w:val="20"/>
          <w:szCs w:val="20"/>
        </w:rPr>
        <w:t xml:space="preserve">slik at fiske </w:t>
      </w:r>
      <w:r w:rsidR="003F7E5E">
        <w:rPr>
          <w:rFonts w:ascii="Open Sans" w:hAnsi="Open Sans" w:cs="Open Sans"/>
          <w:sz w:val="20"/>
          <w:szCs w:val="20"/>
        </w:rPr>
        <w:t>etter ørret</w:t>
      </w:r>
      <w:r w:rsidR="003F7E5E" w:rsidRPr="00CE430C">
        <w:rPr>
          <w:rFonts w:ascii="Open Sans" w:hAnsi="Open Sans" w:cs="Open Sans"/>
          <w:sz w:val="20"/>
          <w:szCs w:val="20"/>
        </w:rPr>
        <w:t xml:space="preserve"> </w:t>
      </w:r>
      <w:r w:rsidR="009C038C" w:rsidRPr="00CE430C">
        <w:rPr>
          <w:rFonts w:ascii="Open Sans" w:hAnsi="Open Sans" w:cs="Open Sans"/>
          <w:sz w:val="20"/>
          <w:szCs w:val="20"/>
        </w:rPr>
        <w:t>blir tillatt</w:t>
      </w:r>
      <w:r w:rsidR="003F7E5E" w:rsidRPr="003F7E5E">
        <w:rPr>
          <w:rFonts w:ascii="Open Sans" w:hAnsi="Open Sans" w:cs="Open Sans"/>
          <w:sz w:val="20"/>
          <w:szCs w:val="20"/>
        </w:rPr>
        <w:t xml:space="preserve"> </w:t>
      </w:r>
      <w:r w:rsidR="00B565A9">
        <w:rPr>
          <w:rFonts w:ascii="Open Sans" w:hAnsi="Open Sans" w:cs="Open Sans"/>
          <w:sz w:val="20"/>
          <w:szCs w:val="20"/>
        </w:rPr>
        <w:t xml:space="preserve">også </w:t>
      </w:r>
      <w:r w:rsidR="003F7E5E" w:rsidRPr="00CE430C">
        <w:rPr>
          <w:rFonts w:ascii="Open Sans" w:hAnsi="Open Sans" w:cs="Open Sans"/>
          <w:sz w:val="20"/>
          <w:szCs w:val="20"/>
        </w:rPr>
        <w:t>i mai</w:t>
      </w:r>
      <w:r w:rsidR="003F7E5E">
        <w:rPr>
          <w:rFonts w:ascii="Open Sans" w:hAnsi="Open Sans" w:cs="Open Sans"/>
          <w:sz w:val="20"/>
          <w:szCs w:val="20"/>
        </w:rPr>
        <w:t>.</w:t>
      </w:r>
      <w:r w:rsidR="00811241">
        <w:rPr>
          <w:rFonts w:ascii="Open Sans" w:hAnsi="Open Sans" w:cs="Open Sans"/>
          <w:sz w:val="20"/>
          <w:szCs w:val="20"/>
        </w:rPr>
        <w:t xml:space="preserve"> For andre arter er fiske tillatt hele året.</w:t>
      </w:r>
    </w:p>
    <w:p w14:paraId="277FC25D" w14:textId="5079DFE6" w:rsidR="009C038C" w:rsidRDefault="009C038C" w:rsidP="00E24544">
      <w:pPr>
        <w:rPr>
          <w:rFonts w:ascii="Open Sans" w:hAnsi="Open Sans" w:cs="Open Sans"/>
          <w:sz w:val="20"/>
          <w:szCs w:val="20"/>
        </w:rPr>
      </w:pPr>
      <w:r w:rsidRPr="00CE430C">
        <w:rPr>
          <w:rFonts w:ascii="Open Sans" w:hAnsi="Open Sans" w:cs="Open Sans"/>
          <w:b/>
          <w:bCs/>
          <w:sz w:val="20"/>
          <w:szCs w:val="20"/>
        </w:rPr>
        <w:t xml:space="preserve">§ </w:t>
      </w:r>
      <w:r w:rsidR="004F0B4F">
        <w:rPr>
          <w:rFonts w:ascii="Open Sans" w:hAnsi="Open Sans" w:cs="Open Sans"/>
          <w:b/>
          <w:bCs/>
          <w:sz w:val="20"/>
          <w:szCs w:val="20"/>
        </w:rPr>
        <w:t>5</w:t>
      </w:r>
      <w:r w:rsidRPr="00CE430C">
        <w:rPr>
          <w:rFonts w:ascii="Open Sans" w:hAnsi="Open Sans" w:cs="Open Sans"/>
          <w:b/>
          <w:bCs/>
          <w:sz w:val="20"/>
          <w:szCs w:val="20"/>
        </w:rPr>
        <w:t>. Minstemål og maksimalmål</w:t>
      </w:r>
      <w:r w:rsidR="001B4DF0">
        <w:rPr>
          <w:rFonts w:ascii="Open Sans" w:hAnsi="Open Sans" w:cs="Open Sans"/>
          <w:b/>
          <w:bCs/>
          <w:sz w:val="20"/>
          <w:szCs w:val="20"/>
        </w:rPr>
        <w:t xml:space="preserve"> i </w:t>
      </w:r>
      <w:r w:rsidR="00C84495" w:rsidRPr="00A0726B">
        <w:rPr>
          <w:rFonts w:ascii="Open Sans" w:hAnsi="Open Sans" w:cs="Open Sans"/>
          <w:b/>
          <w:bCs/>
          <w:sz w:val="20"/>
          <w:szCs w:val="20"/>
        </w:rPr>
        <w:t xml:space="preserve">Søndre Rena, Nordre Rena og </w:t>
      </w:r>
      <w:proofErr w:type="spellStart"/>
      <w:r w:rsidR="00C84495" w:rsidRPr="00A0726B">
        <w:rPr>
          <w:rFonts w:ascii="Open Sans" w:hAnsi="Open Sans" w:cs="Open Sans"/>
          <w:b/>
          <w:bCs/>
          <w:sz w:val="20"/>
          <w:szCs w:val="20"/>
        </w:rPr>
        <w:t>Mistra</w:t>
      </w:r>
      <w:proofErr w:type="spellEnd"/>
      <w:r w:rsidR="003414F1" w:rsidRPr="003414F1">
        <w:t xml:space="preserve"> </w:t>
      </w:r>
      <w:r w:rsidR="003414F1" w:rsidRPr="003414F1">
        <w:rPr>
          <w:rFonts w:ascii="Open Sans" w:hAnsi="Open Sans" w:cs="Open Sans"/>
          <w:b/>
          <w:bCs/>
          <w:sz w:val="20"/>
          <w:szCs w:val="20"/>
        </w:rPr>
        <w:t>samt øvrige sideelver/bekker til Storsjøen</w:t>
      </w:r>
      <w:r w:rsidR="00C84495" w:rsidRPr="00BF4771">
        <w:rPr>
          <w:rFonts w:ascii="Open Sans" w:hAnsi="Open Sans" w:cs="Open Sans"/>
          <w:b/>
          <w:bCs/>
          <w:sz w:val="20"/>
          <w:szCs w:val="20"/>
        </w:rPr>
        <w:br/>
      </w:r>
      <w:r w:rsidR="003D767F" w:rsidRPr="00CE430C">
        <w:rPr>
          <w:rFonts w:ascii="Open Sans" w:hAnsi="Open Sans" w:cs="Open Sans"/>
          <w:sz w:val="20"/>
          <w:szCs w:val="20"/>
        </w:rPr>
        <w:t>Endringen innebærer at d</w:t>
      </w:r>
      <w:r w:rsidRPr="00CE430C">
        <w:rPr>
          <w:rFonts w:ascii="Open Sans" w:hAnsi="Open Sans" w:cs="Open Sans"/>
          <w:sz w:val="20"/>
          <w:szCs w:val="20"/>
        </w:rPr>
        <w:t xml:space="preserve">et settes et minstemål på </w:t>
      </w:r>
      <w:r w:rsidR="00CB1422">
        <w:rPr>
          <w:rFonts w:ascii="Open Sans" w:hAnsi="Open Sans" w:cs="Open Sans"/>
          <w:sz w:val="20"/>
          <w:szCs w:val="20"/>
        </w:rPr>
        <w:t>ørret</w:t>
      </w:r>
      <w:r w:rsidRPr="00CE430C">
        <w:rPr>
          <w:rFonts w:ascii="Open Sans" w:hAnsi="Open Sans" w:cs="Open Sans"/>
          <w:sz w:val="20"/>
          <w:szCs w:val="20"/>
        </w:rPr>
        <w:t xml:space="preserve"> på 25</w:t>
      </w:r>
      <w:r w:rsidR="003D767F" w:rsidRPr="00CE430C">
        <w:rPr>
          <w:rFonts w:ascii="Open Sans" w:hAnsi="Open Sans" w:cs="Open Sans"/>
          <w:sz w:val="20"/>
          <w:szCs w:val="20"/>
        </w:rPr>
        <w:t xml:space="preserve"> cm, og at i perioden fra og med </w:t>
      </w:r>
      <w:r w:rsidR="00D25F12" w:rsidRPr="00CE430C">
        <w:rPr>
          <w:rFonts w:ascii="Open Sans" w:hAnsi="Open Sans" w:cs="Open Sans"/>
          <w:sz w:val="20"/>
          <w:szCs w:val="20"/>
        </w:rPr>
        <w:t>20. august</w:t>
      </w:r>
      <w:r w:rsidR="003D767F" w:rsidRPr="00CE430C">
        <w:rPr>
          <w:rFonts w:ascii="Open Sans" w:hAnsi="Open Sans" w:cs="Open Sans"/>
          <w:sz w:val="20"/>
          <w:szCs w:val="20"/>
        </w:rPr>
        <w:t xml:space="preserve"> til og med 15. september skal all </w:t>
      </w:r>
      <w:r w:rsidR="00CB1422">
        <w:rPr>
          <w:rFonts w:ascii="Open Sans" w:hAnsi="Open Sans" w:cs="Open Sans"/>
          <w:sz w:val="20"/>
          <w:szCs w:val="20"/>
        </w:rPr>
        <w:t>ørret</w:t>
      </w:r>
      <w:r w:rsidR="003D767F" w:rsidRPr="00CE430C">
        <w:rPr>
          <w:rFonts w:ascii="Open Sans" w:hAnsi="Open Sans" w:cs="Open Sans"/>
          <w:sz w:val="20"/>
          <w:szCs w:val="20"/>
        </w:rPr>
        <w:t xml:space="preserve"> større enn 40 cm settes ut igjen. </w:t>
      </w:r>
      <w:r w:rsidR="002661DF" w:rsidRPr="00CE430C">
        <w:rPr>
          <w:rFonts w:ascii="Open Sans" w:hAnsi="Open Sans" w:cs="Open Sans"/>
          <w:sz w:val="20"/>
          <w:szCs w:val="20"/>
        </w:rPr>
        <w:t>På denne måten skjermes un</w:t>
      </w:r>
      <w:r w:rsidR="009F7FF0" w:rsidRPr="00CE430C">
        <w:rPr>
          <w:rFonts w:ascii="Open Sans" w:hAnsi="Open Sans" w:cs="Open Sans"/>
          <w:sz w:val="20"/>
          <w:szCs w:val="20"/>
        </w:rPr>
        <w:t>g</w:t>
      </w:r>
      <w:r w:rsidR="002661DF" w:rsidRPr="00CE430C">
        <w:rPr>
          <w:rFonts w:ascii="Open Sans" w:hAnsi="Open Sans" w:cs="Open Sans"/>
          <w:sz w:val="20"/>
          <w:szCs w:val="20"/>
        </w:rPr>
        <w:t>fisk av stor</w:t>
      </w:r>
      <w:r w:rsidR="00CB1422">
        <w:rPr>
          <w:rFonts w:ascii="Open Sans" w:hAnsi="Open Sans" w:cs="Open Sans"/>
          <w:sz w:val="20"/>
          <w:szCs w:val="20"/>
        </w:rPr>
        <w:t>ørret</w:t>
      </w:r>
      <w:r w:rsidR="002661DF" w:rsidRPr="00CE430C">
        <w:rPr>
          <w:rFonts w:ascii="Open Sans" w:hAnsi="Open Sans" w:cs="Open Sans"/>
          <w:sz w:val="20"/>
          <w:szCs w:val="20"/>
        </w:rPr>
        <w:t xml:space="preserve"> for beskatning på elv før utvandring til innsjøen og stor gytefisk av</w:t>
      </w:r>
      <w:r w:rsidR="003D767F" w:rsidRPr="00CE430C">
        <w:rPr>
          <w:rFonts w:ascii="Open Sans" w:hAnsi="Open Sans" w:cs="Open Sans"/>
          <w:sz w:val="20"/>
          <w:szCs w:val="20"/>
        </w:rPr>
        <w:t xml:space="preserve"> stor</w:t>
      </w:r>
      <w:r w:rsidR="00CB1422">
        <w:rPr>
          <w:rFonts w:ascii="Open Sans" w:hAnsi="Open Sans" w:cs="Open Sans"/>
          <w:sz w:val="20"/>
          <w:szCs w:val="20"/>
        </w:rPr>
        <w:t>ørret</w:t>
      </w:r>
      <w:r w:rsidR="003D767F" w:rsidRPr="00CE430C">
        <w:rPr>
          <w:rFonts w:ascii="Open Sans" w:hAnsi="Open Sans" w:cs="Open Sans"/>
          <w:sz w:val="20"/>
          <w:szCs w:val="20"/>
        </w:rPr>
        <w:t xml:space="preserve"> </w:t>
      </w:r>
      <w:r w:rsidR="002661DF" w:rsidRPr="00CE430C">
        <w:rPr>
          <w:rFonts w:ascii="Open Sans" w:hAnsi="Open Sans" w:cs="Open Sans"/>
          <w:sz w:val="20"/>
          <w:szCs w:val="20"/>
        </w:rPr>
        <w:t xml:space="preserve">skjermes mot </w:t>
      </w:r>
      <w:r w:rsidR="003D767F" w:rsidRPr="00CE430C">
        <w:rPr>
          <w:rFonts w:ascii="Open Sans" w:hAnsi="Open Sans" w:cs="Open Sans"/>
          <w:sz w:val="20"/>
          <w:szCs w:val="20"/>
        </w:rPr>
        <w:t>overbeskatning i gytetida.</w:t>
      </w:r>
    </w:p>
    <w:p w14:paraId="66015038" w14:textId="5B6F6E97" w:rsidR="00BF1E4D" w:rsidRDefault="00BF1E4D" w:rsidP="00E24544">
      <w:pPr>
        <w:rPr>
          <w:rFonts w:ascii="Open Sans" w:hAnsi="Open Sans" w:cs="Open Sans"/>
          <w:sz w:val="20"/>
          <w:szCs w:val="20"/>
        </w:rPr>
      </w:pPr>
    </w:p>
    <w:p w14:paraId="5AF7188D" w14:textId="4B9522AE" w:rsidR="00BF1E4D" w:rsidRDefault="00BF1E4D" w:rsidP="00BF1E4D">
      <w:pPr>
        <w:rPr>
          <w:rFonts w:ascii="Open Sans" w:hAnsi="Open Sans" w:cs="Open Sans"/>
          <w:b/>
          <w:bCs/>
          <w:sz w:val="20"/>
          <w:szCs w:val="20"/>
          <w:u w:val="single"/>
        </w:rPr>
      </w:pPr>
      <w:r w:rsidRPr="00CE430C">
        <w:rPr>
          <w:rFonts w:ascii="Open Sans" w:hAnsi="Open Sans" w:cs="Open Sans"/>
          <w:b/>
          <w:bCs/>
          <w:sz w:val="20"/>
          <w:szCs w:val="20"/>
          <w:u w:val="single"/>
        </w:rPr>
        <w:t xml:space="preserve">I. Bestemmelser for fisket </w:t>
      </w:r>
      <w:r w:rsidRPr="009B7300">
        <w:rPr>
          <w:rFonts w:ascii="Open Sans" w:hAnsi="Open Sans" w:cs="Open Sans"/>
          <w:b/>
          <w:bCs/>
          <w:sz w:val="20"/>
          <w:szCs w:val="20"/>
          <w:u w:val="single"/>
        </w:rPr>
        <w:t xml:space="preserve">i </w:t>
      </w:r>
      <w:bookmarkStart w:id="1" w:name="_Hlk61857592"/>
      <w:r w:rsidR="005F0FEB">
        <w:rPr>
          <w:rFonts w:ascii="Open Sans" w:hAnsi="Open Sans" w:cs="Open Sans"/>
          <w:b/>
          <w:bCs/>
          <w:sz w:val="20"/>
          <w:szCs w:val="20"/>
          <w:u w:val="single"/>
        </w:rPr>
        <w:t>Lomnessjøen og Løpsjøen</w:t>
      </w:r>
      <w:r w:rsidRPr="009B7300">
        <w:rPr>
          <w:rFonts w:ascii="Open Sans" w:hAnsi="Open Sans" w:cs="Open Sans"/>
          <w:b/>
          <w:bCs/>
          <w:sz w:val="20"/>
          <w:szCs w:val="20"/>
          <w:u w:val="single"/>
        </w:rPr>
        <w:t xml:space="preserve"> </w:t>
      </w:r>
      <w:bookmarkEnd w:id="1"/>
    </w:p>
    <w:p w14:paraId="5475C545" w14:textId="68FC17C3" w:rsidR="00BF1E4D" w:rsidRPr="00CE430C" w:rsidRDefault="00BF1E4D" w:rsidP="00BF1E4D">
      <w:pPr>
        <w:rPr>
          <w:rFonts w:ascii="Open Sans" w:hAnsi="Open Sans" w:cs="Open Sans"/>
          <w:sz w:val="20"/>
          <w:szCs w:val="20"/>
        </w:rPr>
      </w:pPr>
      <w:r w:rsidRPr="00CE430C">
        <w:rPr>
          <w:rFonts w:ascii="Open Sans" w:hAnsi="Open Sans" w:cs="Open Sans"/>
          <w:b/>
          <w:bCs/>
          <w:sz w:val="20"/>
          <w:szCs w:val="20"/>
        </w:rPr>
        <w:t xml:space="preserve">§ </w:t>
      </w:r>
      <w:r w:rsidR="00412CAA">
        <w:rPr>
          <w:rFonts w:ascii="Open Sans" w:hAnsi="Open Sans" w:cs="Open Sans"/>
          <w:b/>
          <w:bCs/>
          <w:sz w:val="20"/>
          <w:szCs w:val="20"/>
        </w:rPr>
        <w:t>6</w:t>
      </w:r>
      <w:r w:rsidRPr="00CE430C">
        <w:rPr>
          <w:rFonts w:ascii="Open Sans" w:hAnsi="Open Sans" w:cs="Open Sans"/>
          <w:b/>
          <w:bCs/>
          <w:sz w:val="20"/>
          <w:szCs w:val="20"/>
        </w:rPr>
        <w:t>. Redskapsbruk</w:t>
      </w:r>
      <w:r>
        <w:rPr>
          <w:rFonts w:ascii="Open Sans" w:hAnsi="Open Sans" w:cs="Open Sans"/>
          <w:b/>
          <w:bCs/>
          <w:sz w:val="20"/>
          <w:szCs w:val="20"/>
        </w:rPr>
        <w:t xml:space="preserve"> i </w:t>
      </w:r>
      <w:r w:rsidR="001E568C" w:rsidRPr="001E568C">
        <w:rPr>
          <w:rFonts w:ascii="Open Sans" w:hAnsi="Open Sans" w:cs="Open Sans"/>
          <w:b/>
          <w:bCs/>
          <w:sz w:val="20"/>
          <w:szCs w:val="20"/>
        </w:rPr>
        <w:t>Lomnessjøen og Løpsjøen</w:t>
      </w:r>
      <w:r w:rsidRPr="00BF4771">
        <w:rPr>
          <w:rFonts w:ascii="Open Sans" w:hAnsi="Open Sans" w:cs="Open Sans"/>
          <w:b/>
          <w:bCs/>
          <w:sz w:val="20"/>
          <w:szCs w:val="20"/>
        </w:rPr>
        <w:br/>
      </w:r>
      <w:r w:rsidRPr="00CE430C">
        <w:rPr>
          <w:rFonts w:ascii="Open Sans" w:hAnsi="Open Sans" w:cs="Open Sans"/>
          <w:sz w:val="20"/>
          <w:szCs w:val="20"/>
        </w:rPr>
        <w:t>I den nye forskriften listes all tillatt redskap opp. Dvs. at redskap som ikke er nevnt er forbudt.</w:t>
      </w:r>
    </w:p>
    <w:p w14:paraId="451DBF0F" w14:textId="4F4A66C5" w:rsidR="00BF1E4D" w:rsidRPr="00CE430C" w:rsidRDefault="00BF1E4D" w:rsidP="00BF1E4D">
      <w:pPr>
        <w:rPr>
          <w:rFonts w:ascii="Open Sans" w:hAnsi="Open Sans" w:cs="Open Sans"/>
          <w:sz w:val="20"/>
          <w:szCs w:val="20"/>
        </w:rPr>
      </w:pPr>
      <w:r w:rsidRPr="00CE430C">
        <w:rPr>
          <w:rFonts w:ascii="Open Sans" w:hAnsi="Open Sans" w:cs="Open Sans"/>
          <w:b/>
          <w:bCs/>
          <w:sz w:val="20"/>
          <w:szCs w:val="20"/>
        </w:rPr>
        <w:t xml:space="preserve">§ </w:t>
      </w:r>
      <w:r w:rsidR="00412CAA">
        <w:rPr>
          <w:rFonts w:ascii="Open Sans" w:hAnsi="Open Sans" w:cs="Open Sans"/>
          <w:b/>
          <w:bCs/>
          <w:sz w:val="20"/>
          <w:szCs w:val="20"/>
        </w:rPr>
        <w:t>7</w:t>
      </w:r>
      <w:r w:rsidRPr="00CE430C">
        <w:rPr>
          <w:rFonts w:ascii="Open Sans" w:hAnsi="Open Sans" w:cs="Open Sans"/>
          <w:b/>
          <w:bCs/>
          <w:sz w:val="20"/>
          <w:szCs w:val="20"/>
        </w:rPr>
        <w:t>. Fisketid</w:t>
      </w:r>
      <w:r>
        <w:rPr>
          <w:rFonts w:ascii="Open Sans" w:hAnsi="Open Sans" w:cs="Open Sans"/>
          <w:b/>
          <w:bCs/>
          <w:sz w:val="20"/>
          <w:szCs w:val="20"/>
        </w:rPr>
        <w:t xml:space="preserve"> i </w:t>
      </w:r>
      <w:r w:rsidR="001E568C" w:rsidRPr="001E568C">
        <w:rPr>
          <w:rFonts w:ascii="Open Sans" w:hAnsi="Open Sans" w:cs="Open Sans"/>
          <w:b/>
          <w:bCs/>
          <w:sz w:val="20"/>
          <w:szCs w:val="20"/>
        </w:rPr>
        <w:t>Lomnessjøen og Løpsjøen</w:t>
      </w:r>
      <w:r w:rsidRPr="00BF4771">
        <w:rPr>
          <w:rFonts w:ascii="Open Sans" w:hAnsi="Open Sans" w:cs="Open Sans"/>
          <w:b/>
          <w:bCs/>
          <w:sz w:val="20"/>
          <w:szCs w:val="20"/>
        </w:rPr>
        <w:br/>
      </w:r>
      <w:r w:rsidRPr="00CE430C">
        <w:rPr>
          <w:rFonts w:ascii="Open Sans" w:hAnsi="Open Sans" w:cs="Open Sans"/>
          <w:sz w:val="20"/>
          <w:szCs w:val="20"/>
        </w:rPr>
        <w:t>Rammene for fisketid</w:t>
      </w:r>
      <w:r>
        <w:rPr>
          <w:rFonts w:ascii="Open Sans" w:hAnsi="Open Sans" w:cs="Open Sans"/>
          <w:sz w:val="20"/>
          <w:szCs w:val="20"/>
        </w:rPr>
        <w:t xml:space="preserve"> </w:t>
      </w:r>
      <w:r w:rsidRPr="00CE430C">
        <w:rPr>
          <w:rFonts w:ascii="Open Sans" w:hAnsi="Open Sans" w:cs="Open Sans"/>
          <w:sz w:val="20"/>
          <w:szCs w:val="20"/>
        </w:rPr>
        <w:t xml:space="preserve">utvides slik at fiske </w:t>
      </w:r>
      <w:r>
        <w:rPr>
          <w:rFonts w:ascii="Open Sans" w:hAnsi="Open Sans" w:cs="Open Sans"/>
          <w:sz w:val="20"/>
          <w:szCs w:val="20"/>
        </w:rPr>
        <w:t>etter ørret</w:t>
      </w:r>
      <w:r w:rsidRPr="00CE430C">
        <w:rPr>
          <w:rFonts w:ascii="Open Sans" w:hAnsi="Open Sans" w:cs="Open Sans"/>
          <w:sz w:val="20"/>
          <w:szCs w:val="20"/>
        </w:rPr>
        <w:t xml:space="preserve"> blir tillatt</w:t>
      </w:r>
      <w:r w:rsidRPr="003F7E5E">
        <w:rPr>
          <w:rFonts w:ascii="Open Sans" w:hAnsi="Open Sans" w:cs="Open Sans"/>
          <w:sz w:val="20"/>
          <w:szCs w:val="20"/>
        </w:rPr>
        <w:t xml:space="preserve"> </w:t>
      </w:r>
      <w:r>
        <w:rPr>
          <w:rFonts w:ascii="Open Sans" w:hAnsi="Open Sans" w:cs="Open Sans"/>
          <w:sz w:val="20"/>
          <w:szCs w:val="20"/>
        </w:rPr>
        <w:t xml:space="preserve">også </w:t>
      </w:r>
      <w:r w:rsidRPr="00CE430C">
        <w:rPr>
          <w:rFonts w:ascii="Open Sans" w:hAnsi="Open Sans" w:cs="Open Sans"/>
          <w:sz w:val="20"/>
          <w:szCs w:val="20"/>
        </w:rPr>
        <w:t>i mai</w:t>
      </w:r>
      <w:r>
        <w:rPr>
          <w:rFonts w:ascii="Open Sans" w:hAnsi="Open Sans" w:cs="Open Sans"/>
          <w:sz w:val="20"/>
          <w:szCs w:val="20"/>
        </w:rPr>
        <w:t>. For andre arter er fiske tillatt hele året.</w:t>
      </w:r>
      <w:r w:rsidR="00412CAA">
        <w:rPr>
          <w:rFonts w:ascii="Open Sans" w:hAnsi="Open Sans" w:cs="Open Sans"/>
          <w:sz w:val="20"/>
          <w:szCs w:val="20"/>
        </w:rPr>
        <w:t xml:space="preserve"> Garnfiske blir tillatt til samme</w:t>
      </w:r>
      <w:r w:rsidR="0001051B">
        <w:rPr>
          <w:rFonts w:ascii="Open Sans" w:hAnsi="Open Sans" w:cs="Open Sans"/>
          <w:sz w:val="20"/>
          <w:szCs w:val="20"/>
        </w:rPr>
        <w:t xml:space="preserve"> </w:t>
      </w:r>
      <w:r w:rsidR="00412CAA">
        <w:rPr>
          <w:rFonts w:ascii="Open Sans" w:hAnsi="Open Sans" w:cs="Open Sans"/>
          <w:sz w:val="20"/>
          <w:szCs w:val="20"/>
        </w:rPr>
        <w:t>tider og med samme maskevidder so</w:t>
      </w:r>
      <w:r w:rsidR="0017605E">
        <w:rPr>
          <w:rFonts w:ascii="Open Sans" w:hAnsi="Open Sans" w:cs="Open Sans"/>
          <w:sz w:val="20"/>
          <w:szCs w:val="20"/>
        </w:rPr>
        <w:t>m i Storsjøen.</w:t>
      </w:r>
    </w:p>
    <w:p w14:paraId="5CF26AC6" w14:textId="362ED855" w:rsidR="00BF1E4D" w:rsidRPr="00CE430C" w:rsidRDefault="00BF1E4D" w:rsidP="00E24544">
      <w:pPr>
        <w:rPr>
          <w:rFonts w:ascii="Open Sans" w:hAnsi="Open Sans" w:cs="Open Sans"/>
          <w:sz w:val="20"/>
          <w:szCs w:val="20"/>
        </w:rPr>
      </w:pPr>
      <w:r w:rsidRPr="00CE430C">
        <w:rPr>
          <w:rFonts w:ascii="Open Sans" w:hAnsi="Open Sans" w:cs="Open Sans"/>
          <w:b/>
          <w:bCs/>
          <w:sz w:val="20"/>
          <w:szCs w:val="20"/>
        </w:rPr>
        <w:t xml:space="preserve">§ </w:t>
      </w:r>
      <w:r w:rsidR="00412CAA">
        <w:rPr>
          <w:rFonts w:ascii="Open Sans" w:hAnsi="Open Sans" w:cs="Open Sans"/>
          <w:b/>
          <w:bCs/>
          <w:sz w:val="20"/>
          <w:szCs w:val="20"/>
        </w:rPr>
        <w:t>8</w:t>
      </w:r>
      <w:r w:rsidRPr="00CE430C">
        <w:rPr>
          <w:rFonts w:ascii="Open Sans" w:hAnsi="Open Sans" w:cs="Open Sans"/>
          <w:b/>
          <w:bCs/>
          <w:sz w:val="20"/>
          <w:szCs w:val="20"/>
        </w:rPr>
        <w:t>. Minstemål og maksimalmål</w:t>
      </w:r>
      <w:r>
        <w:rPr>
          <w:rFonts w:ascii="Open Sans" w:hAnsi="Open Sans" w:cs="Open Sans"/>
          <w:b/>
          <w:bCs/>
          <w:sz w:val="20"/>
          <w:szCs w:val="20"/>
        </w:rPr>
        <w:t xml:space="preserve"> i </w:t>
      </w:r>
      <w:r w:rsidR="001E568C" w:rsidRPr="001E568C">
        <w:rPr>
          <w:rFonts w:ascii="Open Sans" w:hAnsi="Open Sans" w:cs="Open Sans"/>
          <w:b/>
          <w:bCs/>
          <w:sz w:val="20"/>
          <w:szCs w:val="20"/>
        </w:rPr>
        <w:t>Lomnessjøen og Løpsjøen</w:t>
      </w:r>
      <w:r w:rsidRPr="00BF4771">
        <w:rPr>
          <w:rFonts w:ascii="Open Sans" w:hAnsi="Open Sans" w:cs="Open Sans"/>
          <w:b/>
          <w:bCs/>
          <w:sz w:val="20"/>
          <w:szCs w:val="20"/>
        </w:rPr>
        <w:br/>
      </w:r>
      <w:r w:rsidRPr="00CE430C">
        <w:rPr>
          <w:rFonts w:ascii="Open Sans" w:hAnsi="Open Sans" w:cs="Open Sans"/>
          <w:sz w:val="20"/>
          <w:szCs w:val="20"/>
        </w:rPr>
        <w:t xml:space="preserve">Endringen innebærer at det settes et minstemål på </w:t>
      </w:r>
      <w:r>
        <w:rPr>
          <w:rFonts w:ascii="Open Sans" w:hAnsi="Open Sans" w:cs="Open Sans"/>
          <w:sz w:val="20"/>
          <w:szCs w:val="20"/>
        </w:rPr>
        <w:t>ørret</w:t>
      </w:r>
      <w:r w:rsidRPr="00CE430C">
        <w:rPr>
          <w:rFonts w:ascii="Open Sans" w:hAnsi="Open Sans" w:cs="Open Sans"/>
          <w:sz w:val="20"/>
          <w:szCs w:val="20"/>
        </w:rPr>
        <w:t xml:space="preserve"> på 25 cm, og at i perioden fra og med 20. august til og med 15. september skal all </w:t>
      </w:r>
      <w:r>
        <w:rPr>
          <w:rFonts w:ascii="Open Sans" w:hAnsi="Open Sans" w:cs="Open Sans"/>
          <w:sz w:val="20"/>
          <w:szCs w:val="20"/>
        </w:rPr>
        <w:t>ørret</w:t>
      </w:r>
      <w:r w:rsidRPr="00CE430C">
        <w:rPr>
          <w:rFonts w:ascii="Open Sans" w:hAnsi="Open Sans" w:cs="Open Sans"/>
          <w:sz w:val="20"/>
          <w:szCs w:val="20"/>
        </w:rPr>
        <w:t xml:space="preserve"> større enn 40 cm settes ut igjen. </w:t>
      </w:r>
      <w:r w:rsidR="008B6FE4">
        <w:rPr>
          <w:rFonts w:ascii="Open Sans" w:hAnsi="Open Sans" w:cs="Open Sans"/>
          <w:sz w:val="20"/>
          <w:szCs w:val="20"/>
        </w:rPr>
        <w:t xml:space="preserve">Dette er </w:t>
      </w:r>
      <w:r w:rsidR="008B6FE4">
        <w:rPr>
          <w:rFonts w:ascii="Open Sans" w:hAnsi="Open Sans" w:cs="Open Sans"/>
          <w:sz w:val="20"/>
          <w:szCs w:val="20"/>
        </w:rPr>
        <w:lastRenderedPageBreak/>
        <w:t xml:space="preserve">samme bestemmelse om minstemål og maksmål som er foreslått i elvene. </w:t>
      </w:r>
      <w:r w:rsidRPr="00CE430C">
        <w:rPr>
          <w:rFonts w:ascii="Open Sans" w:hAnsi="Open Sans" w:cs="Open Sans"/>
          <w:sz w:val="20"/>
          <w:szCs w:val="20"/>
        </w:rPr>
        <w:t>På denne måten skjermes ungfisk av stor</w:t>
      </w:r>
      <w:r>
        <w:rPr>
          <w:rFonts w:ascii="Open Sans" w:hAnsi="Open Sans" w:cs="Open Sans"/>
          <w:sz w:val="20"/>
          <w:szCs w:val="20"/>
        </w:rPr>
        <w:t>ørret</w:t>
      </w:r>
      <w:r w:rsidRPr="00CE430C">
        <w:rPr>
          <w:rFonts w:ascii="Open Sans" w:hAnsi="Open Sans" w:cs="Open Sans"/>
          <w:sz w:val="20"/>
          <w:szCs w:val="20"/>
        </w:rPr>
        <w:t xml:space="preserve"> for beskatning før utvandring til </w:t>
      </w:r>
      <w:r w:rsidR="00F0212C">
        <w:rPr>
          <w:rFonts w:ascii="Open Sans" w:hAnsi="Open Sans" w:cs="Open Sans"/>
          <w:sz w:val="20"/>
          <w:szCs w:val="20"/>
        </w:rPr>
        <w:t>Storsjøen</w:t>
      </w:r>
      <w:r w:rsidRPr="00CE430C">
        <w:rPr>
          <w:rFonts w:ascii="Open Sans" w:hAnsi="Open Sans" w:cs="Open Sans"/>
          <w:sz w:val="20"/>
          <w:szCs w:val="20"/>
        </w:rPr>
        <w:t xml:space="preserve"> og stor gytefisk av stor</w:t>
      </w:r>
      <w:r>
        <w:rPr>
          <w:rFonts w:ascii="Open Sans" w:hAnsi="Open Sans" w:cs="Open Sans"/>
          <w:sz w:val="20"/>
          <w:szCs w:val="20"/>
        </w:rPr>
        <w:t>ørret</w:t>
      </w:r>
      <w:r w:rsidRPr="00CE430C">
        <w:rPr>
          <w:rFonts w:ascii="Open Sans" w:hAnsi="Open Sans" w:cs="Open Sans"/>
          <w:sz w:val="20"/>
          <w:szCs w:val="20"/>
        </w:rPr>
        <w:t xml:space="preserve"> skjermes mot overbeskatning i gytetida.</w:t>
      </w:r>
    </w:p>
    <w:p w14:paraId="6B5025E0" w14:textId="77777777" w:rsidR="0005474C" w:rsidRPr="00CE430C" w:rsidRDefault="0005474C" w:rsidP="00E24544">
      <w:pPr>
        <w:rPr>
          <w:rFonts w:ascii="Open Sans" w:hAnsi="Open Sans" w:cs="Open Sans"/>
          <w:sz w:val="20"/>
          <w:szCs w:val="20"/>
        </w:rPr>
      </w:pPr>
    </w:p>
    <w:p w14:paraId="7CC9F623" w14:textId="266836C6" w:rsidR="003D767F" w:rsidRPr="00CE430C" w:rsidRDefault="003D767F" w:rsidP="003D767F">
      <w:pPr>
        <w:rPr>
          <w:rFonts w:ascii="Open Sans" w:hAnsi="Open Sans" w:cs="Open Sans"/>
          <w:b/>
          <w:bCs/>
          <w:sz w:val="20"/>
          <w:szCs w:val="20"/>
          <w:u w:val="single"/>
        </w:rPr>
      </w:pPr>
      <w:r w:rsidRPr="00CE430C">
        <w:rPr>
          <w:rFonts w:ascii="Open Sans" w:hAnsi="Open Sans" w:cs="Open Sans"/>
          <w:b/>
          <w:bCs/>
          <w:sz w:val="20"/>
          <w:szCs w:val="20"/>
          <w:u w:val="single"/>
        </w:rPr>
        <w:t xml:space="preserve">II. Bestemmelser for fisket i Storsjøen </w:t>
      </w:r>
    </w:p>
    <w:p w14:paraId="6AF48EFA" w14:textId="413AD081" w:rsidR="003D767F" w:rsidRPr="00CE430C" w:rsidRDefault="003D767F" w:rsidP="003D767F">
      <w:pPr>
        <w:rPr>
          <w:rFonts w:ascii="Open Sans" w:hAnsi="Open Sans" w:cs="Open Sans"/>
          <w:sz w:val="20"/>
          <w:szCs w:val="20"/>
        </w:rPr>
      </w:pPr>
      <w:r w:rsidRPr="00CE430C">
        <w:rPr>
          <w:rFonts w:ascii="Open Sans" w:hAnsi="Open Sans" w:cs="Open Sans"/>
          <w:b/>
          <w:bCs/>
          <w:sz w:val="20"/>
          <w:szCs w:val="20"/>
        </w:rPr>
        <w:t xml:space="preserve">§ </w:t>
      </w:r>
      <w:r w:rsidR="00BB656D">
        <w:rPr>
          <w:rFonts w:ascii="Open Sans" w:hAnsi="Open Sans" w:cs="Open Sans"/>
          <w:b/>
          <w:bCs/>
          <w:sz w:val="20"/>
          <w:szCs w:val="20"/>
        </w:rPr>
        <w:t>9</w:t>
      </w:r>
      <w:r w:rsidRPr="00CE430C">
        <w:rPr>
          <w:rFonts w:ascii="Open Sans" w:hAnsi="Open Sans" w:cs="Open Sans"/>
          <w:b/>
          <w:bCs/>
          <w:sz w:val="20"/>
          <w:szCs w:val="20"/>
        </w:rPr>
        <w:t>. Redskapsbruk</w:t>
      </w:r>
      <w:r w:rsidR="001B4DF0">
        <w:rPr>
          <w:rFonts w:ascii="Open Sans" w:hAnsi="Open Sans" w:cs="Open Sans"/>
          <w:b/>
          <w:bCs/>
          <w:sz w:val="20"/>
          <w:szCs w:val="20"/>
        </w:rPr>
        <w:t xml:space="preserve"> i Storsjøen</w:t>
      </w:r>
      <w:r w:rsidRPr="00CE430C">
        <w:rPr>
          <w:rFonts w:ascii="Open Sans" w:hAnsi="Open Sans" w:cs="Open Sans"/>
          <w:b/>
          <w:bCs/>
          <w:sz w:val="20"/>
          <w:szCs w:val="20"/>
        </w:rPr>
        <w:br/>
      </w:r>
      <w:r w:rsidRPr="00CE430C">
        <w:rPr>
          <w:rFonts w:ascii="Open Sans" w:hAnsi="Open Sans" w:cs="Open Sans"/>
          <w:sz w:val="20"/>
          <w:szCs w:val="20"/>
        </w:rPr>
        <w:t xml:space="preserve">I den nye forskriften listes all tillatt redskap opp. </w:t>
      </w:r>
      <w:proofErr w:type="spellStart"/>
      <w:r w:rsidRPr="00CE430C">
        <w:rPr>
          <w:rFonts w:ascii="Open Sans" w:hAnsi="Open Sans" w:cs="Open Sans"/>
          <w:sz w:val="20"/>
          <w:szCs w:val="20"/>
        </w:rPr>
        <w:t>Dvs</w:t>
      </w:r>
      <w:proofErr w:type="spellEnd"/>
      <w:r w:rsidRPr="00CE430C">
        <w:rPr>
          <w:rFonts w:ascii="Open Sans" w:hAnsi="Open Sans" w:cs="Open Sans"/>
          <w:sz w:val="20"/>
          <w:szCs w:val="20"/>
        </w:rPr>
        <w:t xml:space="preserve"> at redskap som ikke er nevnt er forbudt. </w:t>
      </w:r>
      <w:r w:rsidR="002661DF" w:rsidRPr="00CE430C">
        <w:rPr>
          <w:rFonts w:ascii="Open Sans" w:hAnsi="Open Sans" w:cs="Open Sans"/>
          <w:sz w:val="20"/>
          <w:szCs w:val="20"/>
        </w:rPr>
        <w:t xml:space="preserve">Vi mener det er riktig å begrense fiskets effektivitet noe, selv om det lokalt </w:t>
      </w:r>
      <w:r w:rsidR="00036395" w:rsidRPr="00CE430C">
        <w:rPr>
          <w:rFonts w:ascii="Open Sans" w:hAnsi="Open Sans" w:cs="Open Sans"/>
          <w:sz w:val="20"/>
          <w:szCs w:val="20"/>
        </w:rPr>
        <w:t>praktiseres</w:t>
      </w:r>
      <w:r w:rsidR="002661DF" w:rsidRPr="00CE430C">
        <w:rPr>
          <w:rFonts w:ascii="Open Sans" w:hAnsi="Open Sans" w:cs="Open Sans"/>
          <w:sz w:val="20"/>
          <w:szCs w:val="20"/>
        </w:rPr>
        <w:t xml:space="preserve"> kvotebestemmelser. Det er ingen begrensninger i hvordan sluker rigges under dorgefiske. </w:t>
      </w:r>
      <w:proofErr w:type="spellStart"/>
      <w:r w:rsidR="002661DF" w:rsidRPr="00CE430C">
        <w:rPr>
          <w:rFonts w:ascii="Open Sans" w:hAnsi="Open Sans" w:cs="Open Sans"/>
          <w:sz w:val="20"/>
          <w:szCs w:val="20"/>
        </w:rPr>
        <w:t>Planerboard</w:t>
      </w:r>
      <w:proofErr w:type="spellEnd"/>
      <w:r w:rsidR="002661DF" w:rsidRPr="00CE430C">
        <w:rPr>
          <w:rFonts w:ascii="Open Sans" w:hAnsi="Open Sans" w:cs="Open Sans"/>
          <w:sz w:val="20"/>
          <w:szCs w:val="20"/>
        </w:rPr>
        <w:t xml:space="preserve">, dyprigg etc. er tillatt. </w:t>
      </w:r>
      <w:r w:rsidR="000468F9" w:rsidRPr="00CE430C">
        <w:rPr>
          <w:rFonts w:ascii="Open Sans" w:hAnsi="Open Sans" w:cs="Open Sans"/>
          <w:sz w:val="20"/>
          <w:szCs w:val="20"/>
        </w:rPr>
        <w:t>Dette samsvare</w:t>
      </w:r>
      <w:r w:rsidR="002661DF" w:rsidRPr="00CE430C">
        <w:rPr>
          <w:rFonts w:ascii="Open Sans" w:hAnsi="Open Sans" w:cs="Open Sans"/>
          <w:sz w:val="20"/>
          <w:szCs w:val="20"/>
        </w:rPr>
        <w:t>r</w:t>
      </w:r>
      <w:r w:rsidR="000468F9" w:rsidRPr="00CE430C">
        <w:rPr>
          <w:rFonts w:ascii="Open Sans" w:hAnsi="Open Sans" w:cs="Open Sans"/>
          <w:sz w:val="20"/>
          <w:szCs w:val="20"/>
        </w:rPr>
        <w:t xml:space="preserve"> med bestemmelsene i andre store innsjøer med stor</w:t>
      </w:r>
      <w:r w:rsidR="00CB1422">
        <w:rPr>
          <w:rFonts w:ascii="Open Sans" w:hAnsi="Open Sans" w:cs="Open Sans"/>
          <w:sz w:val="20"/>
          <w:szCs w:val="20"/>
        </w:rPr>
        <w:t>ørret</w:t>
      </w:r>
      <w:r w:rsidR="000468F9" w:rsidRPr="00CE430C">
        <w:rPr>
          <w:rFonts w:ascii="Open Sans" w:hAnsi="Open Sans" w:cs="Open Sans"/>
          <w:sz w:val="20"/>
          <w:szCs w:val="20"/>
        </w:rPr>
        <w:t xml:space="preserve"> som for eksempel Randsfjorden og Mjøsa. Nytt er at det nå tillates fiske med </w:t>
      </w:r>
      <w:proofErr w:type="spellStart"/>
      <w:r w:rsidR="000468F9" w:rsidRPr="00CE430C">
        <w:rPr>
          <w:rFonts w:ascii="Open Sans" w:hAnsi="Open Sans" w:cs="Open Sans"/>
          <w:sz w:val="20"/>
          <w:szCs w:val="20"/>
        </w:rPr>
        <w:t>slukoter</w:t>
      </w:r>
      <w:proofErr w:type="spellEnd"/>
      <w:r w:rsidR="000468F9" w:rsidRPr="00CE430C">
        <w:rPr>
          <w:rFonts w:ascii="Open Sans" w:hAnsi="Open Sans" w:cs="Open Sans"/>
          <w:sz w:val="20"/>
          <w:szCs w:val="20"/>
        </w:rPr>
        <w:t xml:space="preserve"> </w:t>
      </w:r>
      <w:r w:rsidR="00BC7BF3">
        <w:rPr>
          <w:rFonts w:ascii="Open Sans" w:hAnsi="Open Sans" w:cs="Open Sans"/>
          <w:sz w:val="20"/>
          <w:szCs w:val="20"/>
        </w:rPr>
        <w:t xml:space="preserve">med samme begrensning </w:t>
      </w:r>
      <w:r w:rsidR="00EB5D64">
        <w:rPr>
          <w:rFonts w:ascii="Open Sans" w:hAnsi="Open Sans" w:cs="Open Sans"/>
          <w:sz w:val="20"/>
          <w:szCs w:val="20"/>
        </w:rPr>
        <w:t>på antall sluker som ved dorgefiske</w:t>
      </w:r>
      <w:r w:rsidR="00481072" w:rsidRPr="00CE430C">
        <w:rPr>
          <w:rFonts w:ascii="Open Sans" w:hAnsi="Open Sans" w:cs="Open Sans"/>
          <w:sz w:val="20"/>
          <w:szCs w:val="20"/>
        </w:rPr>
        <w:t>.</w:t>
      </w:r>
    </w:p>
    <w:p w14:paraId="1C1B5DF5" w14:textId="5E8A1DF3" w:rsidR="00BE493E" w:rsidRDefault="0091286A" w:rsidP="003D767F">
      <w:r>
        <w:t>Ruse/</w:t>
      </w:r>
      <w:proofErr w:type="spellStart"/>
      <w:r>
        <w:t>teine</w:t>
      </w:r>
      <w:proofErr w:type="spellEnd"/>
      <w:r>
        <w:t xml:space="preserve"> med ledegarn er definert som storruse. Slik redskap kan nyttes til fangst av alle arter med unntak av ørret. </w:t>
      </w:r>
    </w:p>
    <w:p w14:paraId="73ABD026" w14:textId="6452D1CF" w:rsidR="00133F21" w:rsidRDefault="00133F21" w:rsidP="003D767F">
      <w:proofErr w:type="spellStart"/>
      <w:r>
        <w:t>Bunnsatt</w:t>
      </w:r>
      <w:proofErr w:type="spellEnd"/>
      <w:r>
        <w:t xml:space="preserve"> line er tatt ut av forslaget til ny forskrift. Bakgrunnen er at dette kan være en svært effektiv måte å fange ørret på, og som derfor kan ha negativ effekt på ørretbestanden.</w:t>
      </w:r>
    </w:p>
    <w:p w14:paraId="72EC30AA" w14:textId="77E474C8" w:rsidR="00481072" w:rsidRDefault="00481072" w:rsidP="003D767F">
      <w:pPr>
        <w:rPr>
          <w:rFonts w:ascii="Open Sans" w:hAnsi="Open Sans" w:cs="Open Sans"/>
          <w:sz w:val="20"/>
          <w:szCs w:val="20"/>
        </w:rPr>
      </w:pPr>
      <w:r w:rsidRPr="00CE430C">
        <w:rPr>
          <w:rFonts w:ascii="Open Sans" w:hAnsi="Open Sans" w:cs="Open Sans"/>
          <w:sz w:val="20"/>
          <w:szCs w:val="20"/>
        </w:rPr>
        <w:t xml:space="preserve">Bestemmelsen om at det ikke er tillatt å fiske med agnfisk som ikke forekommer naturlig på fiskeplassen fjernes, dette fordi </w:t>
      </w:r>
      <w:r w:rsidR="00B565A9">
        <w:rPr>
          <w:rFonts w:ascii="Open Sans" w:hAnsi="Open Sans" w:cs="Open Sans"/>
          <w:sz w:val="20"/>
          <w:szCs w:val="20"/>
        </w:rPr>
        <w:t>forbu</w:t>
      </w:r>
      <w:r w:rsidRPr="00CE430C">
        <w:rPr>
          <w:rFonts w:ascii="Open Sans" w:hAnsi="Open Sans" w:cs="Open Sans"/>
          <w:sz w:val="20"/>
          <w:szCs w:val="20"/>
        </w:rPr>
        <w:t>det reguleres av annet lovverk.</w:t>
      </w:r>
    </w:p>
    <w:p w14:paraId="064796DB" w14:textId="1A09E798" w:rsidR="00840A14" w:rsidRPr="001B4DF0" w:rsidRDefault="00840A14" w:rsidP="003D767F">
      <w:pPr>
        <w:rPr>
          <w:rFonts w:ascii="Open Sans" w:hAnsi="Open Sans" w:cs="Open Sans"/>
          <w:b/>
          <w:bCs/>
          <w:sz w:val="20"/>
          <w:szCs w:val="20"/>
        </w:rPr>
      </w:pPr>
      <w:r w:rsidRPr="001B4DF0">
        <w:rPr>
          <w:rFonts w:ascii="Open Sans" w:hAnsi="Open Sans" w:cs="Open Sans"/>
          <w:b/>
          <w:bCs/>
          <w:sz w:val="20"/>
          <w:szCs w:val="20"/>
        </w:rPr>
        <w:t xml:space="preserve">§ </w:t>
      </w:r>
      <w:r w:rsidR="00AC1E24">
        <w:rPr>
          <w:rFonts w:ascii="Open Sans" w:hAnsi="Open Sans" w:cs="Open Sans"/>
          <w:b/>
          <w:bCs/>
          <w:sz w:val="20"/>
          <w:szCs w:val="20"/>
        </w:rPr>
        <w:t xml:space="preserve">10. </w:t>
      </w:r>
      <w:r w:rsidRPr="001B4DF0">
        <w:rPr>
          <w:rFonts w:ascii="Open Sans" w:hAnsi="Open Sans" w:cs="Open Sans"/>
          <w:b/>
          <w:bCs/>
          <w:sz w:val="20"/>
          <w:szCs w:val="20"/>
        </w:rPr>
        <w:t>Fisketid</w:t>
      </w:r>
      <w:r w:rsidR="001B4DF0">
        <w:rPr>
          <w:rFonts w:ascii="Open Sans" w:hAnsi="Open Sans" w:cs="Open Sans"/>
          <w:b/>
          <w:bCs/>
          <w:sz w:val="20"/>
          <w:szCs w:val="20"/>
        </w:rPr>
        <w:t xml:space="preserve"> i Storsjøen</w:t>
      </w:r>
    </w:p>
    <w:p w14:paraId="444B81C4" w14:textId="28F6A67C" w:rsidR="00840A14" w:rsidRDefault="00840A14" w:rsidP="00840A14">
      <w:pPr>
        <w:rPr>
          <w:rFonts w:ascii="Open Sans" w:hAnsi="Open Sans" w:cs="Open Sans"/>
          <w:sz w:val="20"/>
          <w:szCs w:val="20"/>
        </w:rPr>
      </w:pPr>
      <w:r w:rsidRPr="00CE430C">
        <w:rPr>
          <w:rFonts w:ascii="Open Sans" w:hAnsi="Open Sans" w:cs="Open Sans"/>
          <w:sz w:val="20"/>
          <w:szCs w:val="20"/>
        </w:rPr>
        <w:t xml:space="preserve">Tillatt fisketid for </w:t>
      </w:r>
      <w:proofErr w:type="spellStart"/>
      <w:r w:rsidRPr="00CE430C">
        <w:rPr>
          <w:rFonts w:ascii="Open Sans" w:hAnsi="Open Sans" w:cs="Open Sans"/>
          <w:sz w:val="20"/>
          <w:szCs w:val="20"/>
        </w:rPr>
        <w:t>bunngarnsfiske</w:t>
      </w:r>
      <w:proofErr w:type="spellEnd"/>
      <w:r w:rsidRPr="00CE430C">
        <w:rPr>
          <w:rFonts w:ascii="Open Sans" w:hAnsi="Open Sans" w:cs="Open Sans"/>
          <w:sz w:val="20"/>
          <w:szCs w:val="20"/>
        </w:rPr>
        <w:t xml:space="preserve"> innskrenkes til perioden fra og med 1. juni til og ut året, mens </w:t>
      </w:r>
      <w:proofErr w:type="spellStart"/>
      <w:r w:rsidRPr="00CE430C">
        <w:rPr>
          <w:rFonts w:ascii="Open Sans" w:hAnsi="Open Sans" w:cs="Open Sans"/>
          <w:sz w:val="20"/>
          <w:szCs w:val="20"/>
        </w:rPr>
        <w:t>flytegarnsfiske</w:t>
      </w:r>
      <w:proofErr w:type="spellEnd"/>
      <w:r w:rsidRPr="00CE430C">
        <w:rPr>
          <w:rFonts w:ascii="Open Sans" w:hAnsi="Open Sans" w:cs="Open Sans"/>
          <w:sz w:val="20"/>
          <w:szCs w:val="20"/>
        </w:rPr>
        <w:t xml:space="preserve"> kun blir tillatt på høsten fra og med 1. </w:t>
      </w:r>
      <w:r w:rsidR="00A55495">
        <w:rPr>
          <w:rFonts w:ascii="Open Sans" w:hAnsi="Open Sans" w:cs="Open Sans"/>
          <w:sz w:val="20"/>
          <w:szCs w:val="20"/>
        </w:rPr>
        <w:t>august</w:t>
      </w:r>
      <w:r w:rsidRPr="00CE430C">
        <w:rPr>
          <w:rFonts w:ascii="Open Sans" w:hAnsi="Open Sans" w:cs="Open Sans"/>
          <w:sz w:val="20"/>
          <w:szCs w:val="20"/>
        </w:rPr>
        <w:t xml:space="preserve"> til og med 31. oktober. Grunnen til denne begrensningen er at </w:t>
      </w:r>
      <w:proofErr w:type="spellStart"/>
      <w:r w:rsidRPr="00CE430C">
        <w:rPr>
          <w:rFonts w:ascii="Open Sans" w:hAnsi="Open Sans" w:cs="Open Sans"/>
          <w:sz w:val="20"/>
          <w:szCs w:val="20"/>
        </w:rPr>
        <w:t>flytegarnsfiske</w:t>
      </w:r>
      <w:proofErr w:type="spellEnd"/>
      <w:r w:rsidRPr="00CE430C">
        <w:rPr>
          <w:rFonts w:ascii="Open Sans" w:hAnsi="Open Sans" w:cs="Open Sans"/>
          <w:sz w:val="20"/>
          <w:szCs w:val="20"/>
        </w:rPr>
        <w:t xml:space="preserve"> kan være svært effektivt på pelagisk stor</w:t>
      </w:r>
      <w:r>
        <w:rPr>
          <w:rFonts w:ascii="Open Sans" w:hAnsi="Open Sans" w:cs="Open Sans"/>
          <w:sz w:val="20"/>
          <w:szCs w:val="20"/>
        </w:rPr>
        <w:t>ørret</w:t>
      </w:r>
      <w:r w:rsidRPr="00CE430C">
        <w:rPr>
          <w:rFonts w:ascii="Open Sans" w:hAnsi="Open Sans" w:cs="Open Sans"/>
          <w:sz w:val="20"/>
          <w:szCs w:val="20"/>
        </w:rPr>
        <w:t xml:space="preserve">, og kan komme til å belaste bestanden for hardt, samtidig som </w:t>
      </w:r>
      <w:proofErr w:type="spellStart"/>
      <w:r w:rsidRPr="00CE430C">
        <w:rPr>
          <w:rFonts w:ascii="Open Sans" w:hAnsi="Open Sans" w:cs="Open Sans"/>
          <w:sz w:val="20"/>
          <w:szCs w:val="20"/>
        </w:rPr>
        <w:t>flytegarnsfiske</w:t>
      </w:r>
      <w:proofErr w:type="spellEnd"/>
      <w:r w:rsidRPr="00CE430C">
        <w:rPr>
          <w:rFonts w:ascii="Open Sans" w:hAnsi="Open Sans" w:cs="Open Sans"/>
          <w:sz w:val="20"/>
          <w:szCs w:val="20"/>
        </w:rPr>
        <w:t xml:space="preserve"> etter sik oppgis å primært foregå i denne perioden. </w:t>
      </w:r>
    </w:p>
    <w:p w14:paraId="41D92286" w14:textId="0A5EC997" w:rsidR="00301C02" w:rsidRPr="00BA4B86" w:rsidRDefault="00301C02" w:rsidP="00840A14">
      <w:pPr>
        <w:rPr>
          <w:rFonts w:ascii="Open Sans" w:hAnsi="Open Sans" w:cs="Open Sans"/>
          <w:sz w:val="20"/>
          <w:szCs w:val="20"/>
        </w:rPr>
      </w:pPr>
      <w:r w:rsidRPr="00BA4B86">
        <w:rPr>
          <w:rFonts w:ascii="Open Sans" w:hAnsi="Open Sans" w:cs="Open Sans"/>
          <w:sz w:val="20"/>
          <w:szCs w:val="20"/>
        </w:rPr>
        <w:t xml:space="preserve">I tillegg </w:t>
      </w:r>
      <w:r w:rsidR="00BA4B86" w:rsidRPr="00BA4B86">
        <w:rPr>
          <w:rFonts w:ascii="Open Sans" w:hAnsi="Open Sans" w:cs="Open Sans"/>
          <w:sz w:val="20"/>
          <w:szCs w:val="20"/>
        </w:rPr>
        <w:t>forbys dreggefiske i nordenden av Storsjøen fra</w:t>
      </w:r>
      <w:r w:rsidR="00BA4B86">
        <w:rPr>
          <w:rFonts w:ascii="Open Sans" w:hAnsi="Open Sans" w:cs="Open Sans"/>
          <w:sz w:val="20"/>
          <w:szCs w:val="20"/>
        </w:rPr>
        <w:t xml:space="preserve"> </w:t>
      </w:r>
      <w:r w:rsidR="00AC542F">
        <w:rPr>
          <w:rFonts w:ascii="Open Sans" w:hAnsi="Open Sans" w:cs="Open Sans"/>
          <w:sz w:val="20"/>
          <w:szCs w:val="20"/>
        </w:rPr>
        <w:t>og med 16. september til og med 14. november, dette for å verne om stor</w:t>
      </w:r>
      <w:r w:rsidR="005A0A1C">
        <w:rPr>
          <w:rFonts w:ascii="Open Sans" w:hAnsi="Open Sans" w:cs="Open Sans"/>
          <w:sz w:val="20"/>
          <w:szCs w:val="20"/>
        </w:rPr>
        <w:t>ørret</w:t>
      </w:r>
      <w:r w:rsidR="00AC542F">
        <w:rPr>
          <w:rFonts w:ascii="Open Sans" w:hAnsi="Open Sans" w:cs="Open Sans"/>
          <w:sz w:val="20"/>
          <w:szCs w:val="20"/>
        </w:rPr>
        <w:t xml:space="preserve"> på gytevandring opp mot </w:t>
      </w:r>
      <w:proofErr w:type="spellStart"/>
      <w:r w:rsidR="00AC542F">
        <w:rPr>
          <w:rFonts w:ascii="Open Sans" w:hAnsi="Open Sans" w:cs="Open Sans"/>
          <w:sz w:val="20"/>
          <w:szCs w:val="20"/>
        </w:rPr>
        <w:t>Mistra</w:t>
      </w:r>
      <w:proofErr w:type="spellEnd"/>
      <w:r w:rsidR="00AC542F">
        <w:rPr>
          <w:rFonts w:ascii="Open Sans" w:hAnsi="Open Sans" w:cs="Open Sans"/>
          <w:sz w:val="20"/>
          <w:szCs w:val="20"/>
        </w:rPr>
        <w:t>.</w:t>
      </w:r>
    </w:p>
    <w:p w14:paraId="7064A9A0" w14:textId="5789178A" w:rsidR="00840A14" w:rsidRPr="00CE430C" w:rsidRDefault="00840A14" w:rsidP="003D767F">
      <w:pPr>
        <w:rPr>
          <w:rFonts w:ascii="Open Sans" w:hAnsi="Open Sans" w:cs="Open Sans"/>
          <w:sz w:val="20"/>
          <w:szCs w:val="20"/>
        </w:rPr>
      </w:pPr>
      <w:r>
        <w:rPr>
          <w:rFonts w:ascii="Open Sans" w:hAnsi="Open Sans" w:cs="Open Sans"/>
          <w:sz w:val="20"/>
          <w:szCs w:val="20"/>
        </w:rPr>
        <w:t>Øvrige redskapstyper som er tillatt etter §</w:t>
      </w:r>
      <w:r w:rsidR="00301C02">
        <w:rPr>
          <w:rFonts w:ascii="Open Sans" w:hAnsi="Open Sans" w:cs="Open Sans"/>
          <w:sz w:val="20"/>
          <w:szCs w:val="20"/>
        </w:rPr>
        <w:t xml:space="preserve"> </w:t>
      </w:r>
      <w:r w:rsidR="00AC1E24">
        <w:rPr>
          <w:rFonts w:ascii="Open Sans" w:hAnsi="Open Sans" w:cs="Open Sans"/>
          <w:sz w:val="20"/>
          <w:szCs w:val="20"/>
        </w:rPr>
        <w:t>9</w:t>
      </w:r>
      <w:r>
        <w:rPr>
          <w:rFonts w:ascii="Open Sans" w:hAnsi="Open Sans" w:cs="Open Sans"/>
          <w:sz w:val="20"/>
          <w:szCs w:val="20"/>
        </w:rPr>
        <w:t xml:space="preserve"> kan nyttes hele året.</w:t>
      </w:r>
    </w:p>
    <w:p w14:paraId="093FC8BF" w14:textId="1452BEEB" w:rsidR="004F022E" w:rsidRPr="00CE430C" w:rsidRDefault="00481072" w:rsidP="003D767F">
      <w:pPr>
        <w:rPr>
          <w:rFonts w:ascii="Open Sans" w:hAnsi="Open Sans" w:cs="Open Sans"/>
          <w:sz w:val="20"/>
          <w:szCs w:val="20"/>
        </w:rPr>
      </w:pPr>
      <w:r w:rsidRPr="00CE430C">
        <w:rPr>
          <w:rFonts w:ascii="Open Sans" w:hAnsi="Open Sans" w:cs="Open Sans"/>
          <w:b/>
          <w:bCs/>
          <w:sz w:val="20"/>
          <w:szCs w:val="20"/>
        </w:rPr>
        <w:t xml:space="preserve">§ </w:t>
      </w:r>
      <w:r w:rsidR="00AC1E24">
        <w:rPr>
          <w:rFonts w:ascii="Open Sans" w:hAnsi="Open Sans" w:cs="Open Sans"/>
          <w:b/>
          <w:bCs/>
          <w:sz w:val="20"/>
          <w:szCs w:val="20"/>
        </w:rPr>
        <w:t>11</w:t>
      </w:r>
      <w:r w:rsidRPr="00CE430C">
        <w:rPr>
          <w:rFonts w:ascii="Open Sans" w:hAnsi="Open Sans" w:cs="Open Sans"/>
          <w:b/>
          <w:bCs/>
          <w:sz w:val="20"/>
          <w:szCs w:val="20"/>
        </w:rPr>
        <w:t>. Bestemmelser for garnfiske og annen faststående redskap</w:t>
      </w:r>
      <w:r w:rsidR="001B4DF0">
        <w:rPr>
          <w:rFonts w:ascii="Open Sans" w:hAnsi="Open Sans" w:cs="Open Sans"/>
          <w:b/>
          <w:bCs/>
          <w:sz w:val="20"/>
          <w:szCs w:val="20"/>
        </w:rPr>
        <w:t xml:space="preserve"> i Storsjøen</w:t>
      </w:r>
      <w:r w:rsidR="00F24069">
        <w:rPr>
          <w:rFonts w:ascii="Open Sans" w:hAnsi="Open Sans" w:cs="Open Sans"/>
          <w:sz w:val="20"/>
          <w:szCs w:val="20"/>
        </w:rPr>
        <w:br/>
      </w:r>
      <w:r w:rsidR="00BC5FCB" w:rsidRPr="00CE430C">
        <w:rPr>
          <w:rFonts w:ascii="Open Sans" w:hAnsi="Open Sans" w:cs="Open Sans"/>
          <w:sz w:val="20"/>
          <w:szCs w:val="20"/>
        </w:rPr>
        <w:t xml:space="preserve">Begrensning i mengde garn </w:t>
      </w:r>
      <w:r w:rsidR="000E2CA6" w:rsidRPr="00CE430C">
        <w:rPr>
          <w:rFonts w:ascii="Open Sans" w:hAnsi="Open Sans" w:cs="Open Sans"/>
          <w:sz w:val="20"/>
          <w:szCs w:val="20"/>
        </w:rPr>
        <w:t>fjernes for både bunn- og flytegarn.</w:t>
      </w:r>
      <w:r w:rsidR="00840A14">
        <w:rPr>
          <w:rFonts w:ascii="Open Sans" w:hAnsi="Open Sans" w:cs="Open Sans"/>
          <w:sz w:val="20"/>
          <w:szCs w:val="20"/>
        </w:rPr>
        <w:t xml:space="preserve"> Dette må evt. reguleres gjennom lokale regler, rettighetshaverforhold, etc.</w:t>
      </w:r>
    </w:p>
    <w:p w14:paraId="6F04F10B" w14:textId="04BF802B" w:rsidR="000E2CA6" w:rsidRDefault="000E2CA6" w:rsidP="003D767F">
      <w:pPr>
        <w:rPr>
          <w:rFonts w:ascii="Open Sans" w:hAnsi="Open Sans" w:cs="Open Sans"/>
          <w:sz w:val="20"/>
          <w:szCs w:val="20"/>
        </w:rPr>
      </w:pPr>
      <w:r w:rsidRPr="00CE430C">
        <w:rPr>
          <w:rFonts w:ascii="Open Sans" w:hAnsi="Open Sans" w:cs="Open Sans"/>
          <w:sz w:val="20"/>
          <w:szCs w:val="20"/>
        </w:rPr>
        <w:t xml:space="preserve">Største tillatte maskevidde for garnfiske </w:t>
      </w:r>
      <w:r w:rsidR="00DF6127">
        <w:rPr>
          <w:rFonts w:ascii="Open Sans" w:hAnsi="Open Sans" w:cs="Open Sans"/>
          <w:sz w:val="20"/>
          <w:szCs w:val="20"/>
        </w:rPr>
        <w:t>settes</w:t>
      </w:r>
      <w:r w:rsidRPr="00CE430C">
        <w:rPr>
          <w:rFonts w:ascii="Open Sans" w:hAnsi="Open Sans" w:cs="Open Sans"/>
          <w:sz w:val="20"/>
          <w:szCs w:val="20"/>
        </w:rPr>
        <w:t xml:space="preserve"> til </w:t>
      </w:r>
      <w:r w:rsidR="00DF6127">
        <w:rPr>
          <w:rFonts w:ascii="Open Sans" w:hAnsi="Open Sans" w:cs="Open Sans"/>
          <w:sz w:val="20"/>
          <w:szCs w:val="20"/>
        </w:rPr>
        <w:t>42</w:t>
      </w:r>
      <w:r w:rsidRPr="00CE430C">
        <w:rPr>
          <w:rFonts w:ascii="Open Sans" w:hAnsi="Open Sans" w:cs="Open Sans"/>
          <w:sz w:val="20"/>
          <w:szCs w:val="20"/>
        </w:rPr>
        <w:t xml:space="preserve"> mm. Dette for å verne om stor</w:t>
      </w:r>
      <w:r w:rsidR="00CB1422">
        <w:rPr>
          <w:rFonts w:ascii="Open Sans" w:hAnsi="Open Sans" w:cs="Open Sans"/>
          <w:sz w:val="20"/>
          <w:szCs w:val="20"/>
        </w:rPr>
        <w:t>ørret</w:t>
      </w:r>
      <w:r w:rsidRPr="00CE430C">
        <w:rPr>
          <w:rFonts w:ascii="Open Sans" w:hAnsi="Open Sans" w:cs="Open Sans"/>
          <w:sz w:val="20"/>
          <w:szCs w:val="20"/>
        </w:rPr>
        <w:t>bestanden</w:t>
      </w:r>
      <w:r w:rsidR="008B6FE4">
        <w:rPr>
          <w:rFonts w:ascii="Open Sans" w:hAnsi="Open Sans" w:cs="Open Sans"/>
          <w:sz w:val="20"/>
          <w:szCs w:val="20"/>
        </w:rPr>
        <w:t>, samtidig som maskevidder som i dag er utstrakt brukt ved fiske etter sik fortsatt tillates</w:t>
      </w:r>
      <w:r w:rsidRPr="00CE430C">
        <w:rPr>
          <w:rFonts w:ascii="Open Sans" w:hAnsi="Open Sans" w:cs="Open Sans"/>
          <w:sz w:val="20"/>
          <w:szCs w:val="20"/>
        </w:rPr>
        <w:t>.</w:t>
      </w:r>
    </w:p>
    <w:p w14:paraId="79A06B1A" w14:textId="77777777" w:rsidR="00BE493E" w:rsidRDefault="00A90F26" w:rsidP="00202081">
      <w:pPr>
        <w:rPr>
          <w:rFonts w:ascii="Open Sans" w:hAnsi="Open Sans" w:cs="Open Sans"/>
          <w:sz w:val="20"/>
          <w:szCs w:val="20"/>
        </w:rPr>
      </w:pPr>
      <w:r>
        <w:rPr>
          <w:rFonts w:ascii="Open Sans" w:hAnsi="Open Sans" w:cs="Open Sans"/>
          <w:sz w:val="20"/>
          <w:szCs w:val="20"/>
        </w:rPr>
        <w:t xml:space="preserve">Av hensyn til å beskytte </w:t>
      </w:r>
      <w:r w:rsidR="00534B36">
        <w:rPr>
          <w:rFonts w:ascii="Open Sans" w:hAnsi="Open Sans" w:cs="Open Sans"/>
          <w:sz w:val="20"/>
          <w:szCs w:val="20"/>
        </w:rPr>
        <w:t>ørret</w:t>
      </w:r>
      <w:r>
        <w:rPr>
          <w:rFonts w:ascii="Open Sans" w:hAnsi="Open Sans" w:cs="Open Sans"/>
          <w:sz w:val="20"/>
          <w:szCs w:val="20"/>
        </w:rPr>
        <w:t xml:space="preserve"> på vandring er det forbud mot all bruk av bunden redskap i soner på 100 m fra inn/</w:t>
      </w:r>
      <w:proofErr w:type="spellStart"/>
      <w:r>
        <w:rPr>
          <w:rFonts w:ascii="Open Sans" w:hAnsi="Open Sans" w:cs="Open Sans"/>
          <w:sz w:val="20"/>
          <w:szCs w:val="20"/>
        </w:rPr>
        <w:t>utløpsos</w:t>
      </w:r>
      <w:proofErr w:type="spellEnd"/>
      <w:r>
        <w:rPr>
          <w:rFonts w:ascii="Open Sans" w:hAnsi="Open Sans" w:cs="Open Sans"/>
          <w:sz w:val="20"/>
          <w:szCs w:val="20"/>
        </w:rPr>
        <w:t xml:space="preserve"> til Storsjøen. Av samme grunn er det i nordenden av Storsjøen en større sone med forbud mot bunden redskap.</w:t>
      </w:r>
    </w:p>
    <w:p w14:paraId="555F9F39" w14:textId="3C58B0FE" w:rsidR="00E12A37" w:rsidRDefault="0069471D" w:rsidP="00E12A37">
      <w:pPr>
        <w:rPr>
          <w:rFonts w:ascii="Open Sans" w:hAnsi="Open Sans" w:cs="Open Sans"/>
          <w:sz w:val="20"/>
          <w:szCs w:val="20"/>
        </w:rPr>
      </w:pPr>
      <w:r w:rsidRPr="00CE430C">
        <w:rPr>
          <w:rFonts w:ascii="Open Sans" w:hAnsi="Open Sans" w:cs="Open Sans"/>
          <w:b/>
          <w:bCs/>
          <w:sz w:val="20"/>
          <w:szCs w:val="20"/>
        </w:rPr>
        <w:t xml:space="preserve">§ </w:t>
      </w:r>
      <w:r w:rsidR="00840A14">
        <w:rPr>
          <w:rFonts w:ascii="Open Sans" w:hAnsi="Open Sans" w:cs="Open Sans"/>
          <w:b/>
          <w:bCs/>
          <w:sz w:val="20"/>
          <w:szCs w:val="20"/>
        </w:rPr>
        <w:t>1</w:t>
      </w:r>
      <w:r w:rsidR="00706FEF">
        <w:rPr>
          <w:rFonts w:ascii="Open Sans" w:hAnsi="Open Sans" w:cs="Open Sans"/>
          <w:b/>
          <w:bCs/>
          <w:sz w:val="20"/>
          <w:szCs w:val="20"/>
        </w:rPr>
        <w:t>2</w:t>
      </w:r>
      <w:r w:rsidRPr="00CE430C">
        <w:rPr>
          <w:rFonts w:ascii="Open Sans" w:hAnsi="Open Sans" w:cs="Open Sans"/>
          <w:b/>
          <w:bCs/>
          <w:sz w:val="20"/>
          <w:szCs w:val="20"/>
        </w:rPr>
        <w:t xml:space="preserve">. </w:t>
      </w:r>
      <w:r w:rsidR="00BC5FCB" w:rsidRPr="00CE430C">
        <w:rPr>
          <w:rFonts w:ascii="Open Sans" w:hAnsi="Open Sans" w:cs="Open Sans"/>
          <w:b/>
          <w:bCs/>
          <w:sz w:val="20"/>
          <w:szCs w:val="20"/>
        </w:rPr>
        <w:t>Minstemål</w:t>
      </w:r>
      <w:r w:rsidR="002674B3">
        <w:rPr>
          <w:rFonts w:ascii="Open Sans" w:hAnsi="Open Sans" w:cs="Open Sans"/>
          <w:b/>
          <w:bCs/>
          <w:sz w:val="20"/>
          <w:szCs w:val="20"/>
        </w:rPr>
        <w:t xml:space="preserve"> i Storsjøen</w:t>
      </w:r>
      <w:r w:rsidRPr="00CE430C">
        <w:rPr>
          <w:rFonts w:ascii="Open Sans" w:hAnsi="Open Sans" w:cs="Open Sans"/>
          <w:b/>
          <w:bCs/>
          <w:sz w:val="20"/>
          <w:szCs w:val="20"/>
        </w:rPr>
        <w:br/>
      </w:r>
      <w:r w:rsidR="00E12A37" w:rsidRPr="00CE430C">
        <w:rPr>
          <w:rFonts w:ascii="Open Sans" w:hAnsi="Open Sans" w:cs="Open Sans"/>
          <w:sz w:val="20"/>
          <w:szCs w:val="20"/>
        </w:rPr>
        <w:t xml:space="preserve">I </w:t>
      </w:r>
      <w:r w:rsidR="000654E2">
        <w:rPr>
          <w:rFonts w:ascii="Open Sans" w:hAnsi="Open Sans" w:cs="Open Sans"/>
          <w:sz w:val="20"/>
          <w:szCs w:val="20"/>
        </w:rPr>
        <w:t>forrige</w:t>
      </w:r>
      <w:r w:rsidR="00E12A37" w:rsidRPr="00CE430C">
        <w:rPr>
          <w:rFonts w:ascii="Open Sans" w:hAnsi="Open Sans" w:cs="Open Sans"/>
          <w:sz w:val="20"/>
          <w:szCs w:val="20"/>
        </w:rPr>
        <w:t xml:space="preserve"> forskrift </w:t>
      </w:r>
      <w:r w:rsidR="000654E2">
        <w:rPr>
          <w:rFonts w:ascii="Open Sans" w:hAnsi="Open Sans" w:cs="Open Sans"/>
          <w:sz w:val="20"/>
          <w:szCs w:val="20"/>
        </w:rPr>
        <w:t>var</w:t>
      </w:r>
      <w:r w:rsidR="00E12A37" w:rsidRPr="00CE430C">
        <w:rPr>
          <w:rFonts w:ascii="Open Sans" w:hAnsi="Open Sans" w:cs="Open Sans"/>
          <w:sz w:val="20"/>
          <w:szCs w:val="20"/>
        </w:rPr>
        <w:t xml:space="preserve"> det ikke regler for </w:t>
      </w:r>
      <w:r w:rsidR="00BC5FCB" w:rsidRPr="00CE430C">
        <w:rPr>
          <w:rFonts w:ascii="Open Sans" w:hAnsi="Open Sans" w:cs="Open Sans"/>
          <w:sz w:val="20"/>
          <w:szCs w:val="20"/>
        </w:rPr>
        <w:t xml:space="preserve">minstemål </w:t>
      </w:r>
      <w:r w:rsidR="00E12A37" w:rsidRPr="00CE430C">
        <w:rPr>
          <w:rFonts w:ascii="Open Sans" w:hAnsi="Open Sans" w:cs="Open Sans"/>
          <w:sz w:val="20"/>
          <w:szCs w:val="20"/>
        </w:rPr>
        <w:t xml:space="preserve">i innsjøene Storsjøen. Endringen innebærer at i Storsjøen skal </w:t>
      </w:r>
      <w:r w:rsidR="00CB1422">
        <w:rPr>
          <w:rFonts w:ascii="Open Sans" w:hAnsi="Open Sans" w:cs="Open Sans"/>
          <w:sz w:val="20"/>
          <w:szCs w:val="20"/>
        </w:rPr>
        <w:t>ørret</w:t>
      </w:r>
      <w:r w:rsidR="00E12A37" w:rsidRPr="00CE430C">
        <w:rPr>
          <w:rFonts w:ascii="Open Sans" w:hAnsi="Open Sans" w:cs="Open Sans"/>
          <w:sz w:val="20"/>
          <w:szCs w:val="20"/>
        </w:rPr>
        <w:t xml:space="preserve"> mindre enn </w:t>
      </w:r>
      <w:r w:rsidR="008B6FE4">
        <w:rPr>
          <w:rFonts w:ascii="Open Sans" w:hAnsi="Open Sans" w:cs="Open Sans"/>
          <w:sz w:val="20"/>
          <w:szCs w:val="20"/>
        </w:rPr>
        <w:t>45</w:t>
      </w:r>
      <w:r w:rsidR="008B6FE4" w:rsidRPr="00CE430C">
        <w:rPr>
          <w:rFonts w:ascii="Open Sans" w:hAnsi="Open Sans" w:cs="Open Sans"/>
          <w:sz w:val="20"/>
          <w:szCs w:val="20"/>
        </w:rPr>
        <w:t xml:space="preserve"> </w:t>
      </w:r>
      <w:r w:rsidR="00E12A37" w:rsidRPr="00CE430C">
        <w:rPr>
          <w:rFonts w:ascii="Open Sans" w:hAnsi="Open Sans" w:cs="Open Sans"/>
          <w:sz w:val="20"/>
          <w:szCs w:val="20"/>
        </w:rPr>
        <w:t xml:space="preserve">cm straks settes ut igjen. Begrunnelsen for denne endringen </w:t>
      </w:r>
      <w:r w:rsidR="00E12A37" w:rsidRPr="00CE430C">
        <w:rPr>
          <w:rFonts w:ascii="Open Sans" w:hAnsi="Open Sans" w:cs="Open Sans"/>
          <w:sz w:val="20"/>
          <w:szCs w:val="20"/>
        </w:rPr>
        <w:lastRenderedPageBreak/>
        <w:t xml:space="preserve">er at </w:t>
      </w:r>
      <w:r w:rsidR="00CB1422">
        <w:rPr>
          <w:rFonts w:ascii="Open Sans" w:hAnsi="Open Sans" w:cs="Open Sans"/>
          <w:sz w:val="20"/>
          <w:szCs w:val="20"/>
        </w:rPr>
        <w:t>ørret</w:t>
      </w:r>
      <w:r w:rsidR="00E12A37" w:rsidRPr="00CE430C">
        <w:rPr>
          <w:rFonts w:ascii="Open Sans" w:hAnsi="Open Sans" w:cs="Open Sans"/>
          <w:sz w:val="20"/>
          <w:szCs w:val="20"/>
        </w:rPr>
        <w:t xml:space="preserve"> i </w:t>
      </w:r>
      <w:r w:rsidR="00A51B50">
        <w:rPr>
          <w:rFonts w:ascii="Open Sans" w:hAnsi="Open Sans" w:cs="Open Sans"/>
          <w:sz w:val="20"/>
          <w:szCs w:val="20"/>
        </w:rPr>
        <w:t>Storsjøen</w:t>
      </w:r>
      <w:r w:rsidR="00E12A37" w:rsidRPr="00CE430C">
        <w:rPr>
          <w:rFonts w:ascii="Open Sans" w:hAnsi="Open Sans" w:cs="Open Sans"/>
          <w:sz w:val="20"/>
          <w:szCs w:val="20"/>
        </w:rPr>
        <w:t xml:space="preserve"> har et svært stort vekstpotensial</w:t>
      </w:r>
      <w:r w:rsidR="0005474C" w:rsidRPr="00CE430C">
        <w:rPr>
          <w:rFonts w:ascii="Open Sans" w:hAnsi="Open Sans" w:cs="Open Sans"/>
          <w:sz w:val="20"/>
          <w:szCs w:val="20"/>
        </w:rPr>
        <w:t xml:space="preserve">, og at man bør </w:t>
      </w:r>
      <w:r w:rsidR="00A51B50">
        <w:rPr>
          <w:rFonts w:ascii="Open Sans" w:hAnsi="Open Sans" w:cs="Open Sans"/>
          <w:sz w:val="20"/>
          <w:szCs w:val="20"/>
        </w:rPr>
        <w:t xml:space="preserve">la </w:t>
      </w:r>
      <w:r w:rsidR="0005474C" w:rsidRPr="00CE430C">
        <w:rPr>
          <w:rFonts w:ascii="Open Sans" w:hAnsi="Open Sans" w:cs="Open Sans"/>
          <w:sz w:val="20"/>
          <w:szCs w:val="20"/>
        </w:rPr>
        <w:t>individene bli størst mulig før man begynner å beskatte de.</w:t>
      </w:r>
      <w:r w:rsidR="005304DC">
        <w:rPr>
          <w:rFonts w:ascii="Open Sans" w:hAnsi="Open Sans" w:cs="Open Sans"/>
          <w:sz w:val="20"/>
          <w:szCs w:val="20"/>
        </w:rPr>
        <w:t xml:space="preserve"> </w:t>
      </w:r>
    </w:p>
    <w:p w14:paraId="5B6010CF" w14:textId="327608BF" w:rsidR="00840A14" w:rsidRDefault="00840A14" w:rsidP="00E12A37">
      <w:pPr>
        <w:rPr>
          <w:rFonts w:ascii="Open Sans" w:hAnsi="Open Sans" w:cs="Open Sans"/>
          <w:sz w:val="20"/>
          <w:szCs w:val="20"/>
        </w:rPr>
      </w:pPr>
    </w:p>
    <w:p w14:paraId="753A6292" w14:textId="57F9318E" w:rsidR="00840A14" w:rsidRDefault="00840A14" w:rsidP="00E12A37">
      <w:pPr>
        <w:rPr>
          <w:rFonts w:ascii="Open Sans" w:hAnsi="Open Sans" w:cs="Open Sans"/>
          <w:b/>
          <w:bCs/>
          <w:sz w:val="20"/>
          <w:szCs w:val="20"/>
          <w:u w:val="single"/>
        </w:rPr>
      </w:pPr>
      <w:r w:rsidRPr="000B325D">
        <w:rPr>
          <w:rFonts w:ascii="Open Sans" w:hAnsi="Open Sans" w:cs="Open Sans"/>
          <w:b/>
          <w:bCs/>
          <w:sz w:val="20"/>
          <w:szCs w:val="20"/>
          <w:u w:val="single"/>
        </w:rPr>
        <w:t>III Generelle bestemmelser</w:t>
      </w:r>
    </w:p>
    <w:p w14:paraId="22B09819" w14:textId="7A035756" w:rsidR="00706FEF" w:rsidRPr="00CE430C" w:rsidRDefault="00706FEF" w:rsidP="00706FEF">
      <w:pPr>
        <w:rPr>
          <w:rFonts w:ascii="Open Sans" w:hAnsi="Open Sans" w:cs="Open Sans"/>
          <w:sz w:val="20"/>
          <w:szCs w:val="20"/>
        </w:rPr>
      </w:pPr>
      <w:r w:rsidRPr="00CE430C">
        <w:rPr>
          <w:rFonts w:ascii="Open Sans" w:hAnsi="Open Sans" w:cs="Open Sans"/>
          <w:b/>
          <w:bCs/>
          <w:sz w:val="20"/>
          <w:szCs w:val="20"/>
        </w:rPr>
        <w:t xml:space="preserve">§ </w:t>
      </w:r>
      <w:r>
        <w:rPr>
          <w:rFonts w:ascii="Open Sans" w:hAnsi="Open Sans" w:cs="Open Sans"/>
          <w:b/>
          <w:bCs/>
          <w:sz w:val="20"/>
          <w:szCs w:val="20"/>
        </w:rPr>
        <w:t>1</w:t>
      </w:r>
      <w:r w:rsidR="004E2804">
        <w:rPr>
          <w:rFonts w:ascii="Open Sans" w:hAnsi="Open Sans" w:cs="Open Sans"/>
          <w:b/>
          <w:bCs/>
          <w:sz w:val="20"/>
          <w:szCs w:val="20"/>
        </w:rPr>
        <w:t>3</w:t>
      </w:r>
      <w:r w:rsidRPr="00CE430C">
        <w:rPr>
          <w:rFonts w:ascii="Open Sans" w:hAnsi="Open Sans" w:cs="Open Sans"/>
          <w:b/>
          <w:bCs/>
          <w:sz w:val="20"/>
          <w:szCs w:val="20"/>
        </w:rPr>
        <w:t>. Merking</w:t>
      </w:r>
      <w:r>
        <w:rPr>
          <w:rFonts w:ascii="Open Sans" w:hAnsi="Open Sans" w:cs="Open Sans"/>
          <w:sz w:val="20"/>
          <w:szCs w:val="20"/>
        </w:rPr>
        <w:br/>
      </w:r>
      <w:r w:rsidRPr="00CE430C">
        <w:rPr>
          <w:rFonts w:ascii="Open Sans" w:hAnsi="Open Sans" w:cs="Open Sans"/>
          <w:sz w:val="20"/>
          <w:szCs w:val="20"/>
        </w:rPr>
        <w:t>Her endres reglene til å samsvare med øvrige forskrifter som regulerer fisket i vassdrag med stor</w:t>
      </w:r>
      <w:r>
        <w:rPr>
          <w:rFonts w:ascii="Open Sans" w:hAnsi="Open Sans" w:cs="Open Sans"/>
          <w:sz w:val="20"/>
          <w:szCs w:val="20"/>
        </w:rPr>
        <w:t>ørret</w:t>
      </w:r>
      <w:r w:rsidRPr="00CE430C">
        <w:rPr>
          <w:rFonts w:ascii="Open Sans" w:hAnsi="Open Sans" w:cs="Open Sans"/>
          <w:sz w:val="20"/>
          <w:szCs w:val="20"/>
        </w:rPr>
        <w:t>.</w:t>
      </w:r>
    </w:p>
    <w:p w14:paraId="0DEEF16D" w14:textId="00D24B62" w:rsidR="00706FEF" w:rsidRPr="000B325D" w:rsidRDefault="00F32C0B" w:rsidP="00E12A37">
      <w:pPr>
        <w:rPr>
          <w:rFonts w:ascii="Open Sans" w:hAnsi="Open Sans" w:cs="Open Sans"/>
          <w:b/>
          <w:bCs/>
          <w:sz w:val="20"/>
          <w:szCs w:val="20"/>
          <w:u w:val="single"/>
        </w:rPr>
      </w:pPr>
      <w:r w:rsidRPr="00275536">
        <w:rPr>
          <w:rFonts w:ascii="Open Sans" w:hAnsi="Open Sans" w:cs="Open Sans"/>
          <w:b/>
          <w:bCs/>
          <w:sz w:val="20"/>
          <w:szCs w:val="20"/>
        </w:rPr>
        <w:t>§ 14. Oppgaveplikt</w:t>
      </w:r>
      <w:r>
        <w:rPr>
          <w:rFonts w:ascii="Open Sans" w:hAnsi="Open Sans" w:cs="Open Sans"/>
          <w:b/>
          <w:bCs/>
          <w:sz w:val="20"/>
          <w:szCs w:val="20"/>
        </w:rPr>
        <w:br/>
      </w:r>
      <w:r w:rsidRPr="003A4F8C">
        <w:rPr>
          <w:rFonts w:ascii="Open Sans" w:hAnsi="Open Sans" w:cs="Open Sans"/>
          <w:sz w:val="20"/>
          <w:szCs w:val="20"/>
        </w:rPr>
        <w:t>Det tas inn en paragraf som</w:t>
      </w:r>
      <w:r w:rsidR="003A4F8C" w:rsidRPr="003A4F8C">
        <w:rPr>
          <w:rFonts w:ascii="Open Sans" w:hAnsi="Open Sans" w:cs="Open Sans"/>
          <w:sz w:val="20"/>
          <w:szCs w:val="20"/>
        </w:rPr>
        <w:t xml:space="preserve"> sikrer forvaltningen tilgang til fangstrapporteringer.</w:t>
      </w:r>
      <w:r w:rsidRPr="003A4F8C">
        <w:rPr>
          <w:rFonts w:ascii="Open Sans" w:hAnsi="Open Sans" w:cs="Open Sans"/>
          <w:sz w:val="20"/>
          <w:szCs w:val="20"/>
        </w:rPr>
        <w:t xml:space="preserve"> </w:t>
      </w:r>
      <w:r w:rsidR="008B6FE4">
        <w:rPr>
          <w:rFonts w:ascii="Open Sans" w:hAnsi="Open Sans" w:cs="Open Sans"/>
          <w:sz w:val="20"/>
          <w:szCs w:val="20"/>
        </w:rPr>
        <w:t xml:space="preserve">God fangstrapportering er en svært god metode for overvåking av storørretbestander. Oppgaveplikten </w:t>
      </w:r>
      <w:r w:rsidR="00B8336C">
        <w:rPr>
          <w:rFonts w:ascii="Open Sans" w:hAnsi="Open Sans" w:cs="Open Sans"/>
          <w:sz w:val="20"/>
          <w:szCs w:val="20"/>
        </w:rPr>
        <w:t>vil si at alle som kjøper fiskekort</w:t>
      </w:r>
      <w:r w:rsidR="009031A4">
        <w:rPr>
          <w:rFonts w:ascii="Open Sans" w:hAnsi="Open Sans" w:cs="Open Sans"/>
          <w:sz w:val="20"/>
          <w:szCs w:val="20"/>
        </w:rPr>
        <w:t xml:space="preserve"> innenfor forskriftens virkeområde plikter å levere </w:t>
      </w:r>
      <w:r w:rsidR="004249C8">
        <w:rPr>
          <w:rFonts w:ascii="Open Sans" w:hAnsi="Open Sans" w:cs="Open Sans"/>
          <w:sz w:val="20"/>
          <w:szCs w:val="20"/>
        </w:rPr>
        <w:t xml:space="preserve">fangstjournal over fisket til fiskerettighetshaver, som så </w:t>
      </w:r>
      <w:r w:rsidR="00231F48">
        <w:rPr>
          <w:rFonts w:ascii="Open Sans" w:hAnsi="Open Sans" w:cs="Open Sans"/>
          <w:sz w:val="20"/>
          <w:szCs w:val="20"/>
        </w:rPr>
        <w:t>må oversende dataene til Statsforvalteren årlig innen 1. februar.</w:t>
      </w:r>
    </w:p>
    <w:p w14:paraId="60539508" w14:textId="46C0CA33" w:rsidR="00840A14" w:rsidRDefault="00840A14" w:rsidP="00E12A37">
      <w:pPr>
        <w:rPr>
          <w:rFonts w:ascii="Open Sans" w:hAnsi="Open Sans" w:cs="Open Sans"/>
          <w:sz w:val="20"/>
          <w:szCs w:val="20"/>
        </w:rPr>
      </w:pPr>
      <w:r w:rsidRPr="000B325D">
        <w:rPr>
          <w:rFonts w:ascii="Open Sans" w:hAnsi="Open Sans" w:cs="Open Sans"/>
          <w:b/>
          <w:bCs/>
          <w:sz w:val="20"/>
          <w:szCs w:val="20"/>
        </w:rPr>
        <w:t>§§ 1</w:t>
      </w:r>
      <w:r w:rsidR="00721EEF">
        <w:rPr>
          <w:rFonts w:ascii="Open Sans" w:hAnsi="Open Sans" w:cs="Open Sans"/>
          <w:b/>
          <w:bCs/>
          <w:sz w:val="20"/>
          <w:szCs w:val="20"/>
        </w:rPr>
        <w:t>5</w:t>
      </w:r>
      <w:r>
        <w:rPr>
          <w:rFonts w:ascii="Open Sans" w:hAnsi="Open Sans" w:cs="Open Sans"/>
          <w:sz w:val="20"/>
          <w:szCs w:val="20"/>
        </w:rPr>
        <w:t xml:space="preserve"> og </w:t>
      </w:r>
      <w:r w:rsidRPr="000B325D">
        <w:rPr>
          <w:rFonts w:ascii="Open Sans" w:hAnsi="Open Sans" w:cs="Open Sans"/>
          <w:b/>
          <w:bCs/>
          <w:sz w:val="20"/>
          <w:szCs w:val="20"/>
        </w:rPr>
        <w:t>1</w:t>
      </w:r>
      <w:r w:rsidR="00721EEF">
        <w:rPr>
          <w:rFonts w:ascii="Open Sans" w:hAnsi="Open Sans" w:cs="Open Sans"/>
          <w:b/>
          <w:bCs/>
          <w:sz w:val="20"/>
          <w:szCs w:val="20"/>
        </w:rPr>
        <w:t>6</w:t>
      </w:r>
      <w:r>
        <w:rPr>
          <w:rFonts w:ascii="Open Sans" w:hAnsi="Open Sans" w:cs="Open Sans"/>
          <w:sz w:val="20"/>
          <w:szCs w:val="20"/>
        </w:rPr>
        <w:t xml:space="preserve"> er generelle standardbestemmelser som er vanlig i slike forskrifter. </w:t>
      </w:r>
    </w:p>
    <w:p w14:paraId="6C55153A" w14:textId="14C147D3" w:rsidR="00582683" w:rsidRPr="00CE430C" w:rsidRDefault="00840A14" w:rsidP="00E24544">
      <w:pPr>
        <w:rPr>
          <w:rFonts w:ascii="Open Sans" w:hAnsi="Open Sans" w:cs="Open Sans"/>
          <w:sz w:val="20"/>
          <w:szCs w:val="20"/>
        </w:rPr>
      </w:pPr>
      <w:r w:rsidRPr="000B325D">
        <w:rPr>
          <w:rFonts w:ascii="Open Sans" w:hAnsi="Open Sans" w:cs="Open Sans"/>
          <w:b/>
          <w:bCs/>
          <w:sz w:val="20"/>
          <w:szCs w:val="20"/>
        </w:rPr>
        <w:t>§ 1</w:t>
      </w:r>
      <w:r w:rsidR="00721EEF">
        <w:rPr>
          <w:rFonts w:ascii="Open Sans" w:hAnsi="Open Sans" w:cs="Open Sans"/>
          <w:b/>
          <w:bCs/>
          <w:sz w:val="20"/>
          <w:szCs w:val="20"/>
        </w:rPr>
        <w:t>7</w:t>
      </w:r>
      <w:r>
        <w:rPr>
          <w:rFonts w:ascii="Open Sans" w:hAnsi="Open Sans" w:cs="Open Sans"/>
          <w:sz w:val="20"/>
          <w:szCs w:val="20"/>
        </w:rPr>
        <w:t xml:space="preserve"> er standard bestemmelser om tidspunkt for </w:t>
      </w:r>
      <w:r w:rsidR="006B304E">
        <w:rPr>
          <w:rFonts w:ascii="Open Sans" w:hAnsi="Open Sans" w:cs="Open Sans"/>
          <w:sz w:val="20"/>
          <w:szCs w:val="20"/>
        </w:rPr>
        <w:t xml:space="preserve">når den nye forskriften gjelder fra og samtidig om opphevelse av den gamle forskriften fra samme tidspunkt. </w:t>
      </w:r>
    </w:p>
    <w:sectPr w:rsidR="00582683" w:rsidRPr="00CE430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83E8A" w14:textId="77777777" w:rsidR="00D8049B" w:rsidRDefault="00D8049B" w:rsidP="00EE41D9">
      <w:pPr>
        <w:spacing w:after="0" w:line="240" w:lineRule="auto"/>
      </w:pPr>
      <w:r>
        <w:separator/>
      </w:r>
    </w:p>
  </w:endnote>
  <w:endnote w:type="continuationSeparator" w:id="0">
    <w:p w14:paraId="70086313" w14:textId="77777777" w:rsidR="00D8049B" w:rsidRDefault="00D8049B" w:rsidP="00EE4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271CF" w14:textId="77777777" w:rsidR="00D8049B" w:rsidRDefault="00D8049B" w:rsidP="00EE41D9">
      <w:pPr>
        <w:spacing w:after="0" w:line="240" w:lineRule="auto"/>
      </w:pPr>
      <w:r>
        <w:separator/>
      </w:r>
    </w:p>
  </w:footnote>
  <w:footnote w:type="continuationSeparator" w:id="0">
    <w:p w14:paraId="5D082A63" w14:textId="77777777" w:rsidR="00D8049B" w:rsidRDefault="00D8049B" w:rsidP="00EE41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6A3AB0"/>
    <w:multiLevelType w:val="hybridMultilevel"/>
    <w:tmpl w:val="3EA6BC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5C8"/>
    <w:rsid w:val="0001051B"/>
    <w:rsid w:val="000256CF"/>
    <w:rsid w:val="00036395"/>
    <w:rsid w:val="000413FA"/>
    <w:rsid w:val="000468F9"/>
    <w:rsid w:val="00050EB9"/>
    <w:rsid w:val="0005474C"/>
    <w:rsid w:val="00055DB8"/>
    <w:rsid w:val="000654E2"/>
    <w:rsid w:val="000B325D"/>
    <w:rsid w:val="000B54D3"/>
    <w:rsid w:val="000E2CA6"/>
    <w:rsid w:val="000F61FB"/>
    <w:rsid w:val="00133F21"/>
    <w:rsid w:val="00160365"/>
    <w:rsid w:val="00171966"/>
    <w:rsid w:val="0017605E"/>
    <w:rsid w:val="0019667F"/>
    <w:rsid w:val="001B4DF0"/>
    <w:rsid w:val="001E568C"/>
    <w:rsid w:val="001F6E94"/>
    <w:rsid w:val="00202081"/>
    <w:rsid w:val="00231F48"/>
    <w:rsid w:val="00246042"/>
    <w:rsid w:val="00255CAD"/>
    <w:rsid w:val="002661DF"/>
    <w:rsid w:val="002674B3"/>
    <w:rsid w:val="0028627C"/>
    <w:rsid w:val="00290673"/>
    <w:rsid w:val="00291B53"/>
    <w:rsid w:val="002B6597"/>
    <w:rsid w:val="002E2C91"/>
    <w:rsid w:val="002E5C34"/>
    <w:rsid w:val="00301C02"/>
    <w:rsid w:val="003414F1"/>
    <w:rsid w:val="003A4F8C"/>
    <w:rsid w:val="003A6C98"/>
    <w:rsid w:val="003C1740"/>
    <w:rsid w:val="003D767F"/>
    <w:rsid w:val="003E507F"/>
    <w:rsid w:val="003F7E5E"/>
    <w:rsid w:val="00412CAA"/>
    <w:rsid w:val="004249C8"/>
    <w:rsid w:val="0045272D"/>
    <w:rsid w:val="004774D7"/>
    <w:rsid w:val="00481072"/>
    <w:rsid w:val="004B3841"/>
    <w:rsid w:val="004C1EDC"/>
    <w:rsid w:val="004E2804"/>
    <w:rsid w:val="004F022E"/>
    <w:rsid w:val="004F0B4F"/>
    <w:rsid w:val="005107B0"/>
    <w:rsid w:val="005304DC"/>
    <w:rsid w:val="00534B36"/>
    <w:rsid w:val="00537513"/>
    <w:rsid w:val="00551B7B"/>
    <w:rsid w:val="00582683"/>
    <w:rsid w:val="005A0A1C"/>
    <w:rsid w:val="005A70EA"/>
    <w:rsid w:val="005B627E"/>
    <w:rsid w:val="005F0FEB"/>
    <w:rsid w:val="005F262E"/>
    <w:rsid w:val="00600457"/>
    <w:rsid w:val="00622118"/>
    <w:rsid w:val="00653827"/>
    <w:rsid w:val="00660BF0"/>
    <w:rsid w:val="0066222E"/>
    <w:rsid w:val="0068533B"/>
    <w:rsid w:val="0069471D"/>
    <w:rsid w:val="006A2285"/>
    <w:rsid w:val="006B304E"/>
    <w:rsid w:val="006D6460"/>
    <w:rsid w:val="00706FEF"/>
    <w:rsid w:val="00721EEF"/>
    <w:rsid w:val="007876C2"/>
    <w:rsid w:val="0080405A"/>
    <w:rsid w:val="00811241"/>
    <w:rsid w:val="00840A14"/>
    <w:rsid w:val="00866E96"/>
    <w:rsid w:val="00894532"/>
    <w:rsid w:val="00896E2C"/>
    <w:rsid w:val="008A320D"/>
    <w:rsid w:val="008B6FE4"/>
    <w:rsid w:val="008D3658"/>
    <w:rsid w:val="009031A4"/>
    <w:rsid w:val="009033A8"/>
    <w:rsid w:val="0091286A"/>
    <w:rsid w:val="009933B8"/>
    <w:rsid w:val="009A66D2"/>
    <w:rsid w:val="009B10F8"/>
    <w:rsid w:val="009B7300"/>
    <w:rsid w:val="009C038C"/>
    <w:rsid w:val="009C65C8"/>
    <w:rsid w:val="009D2029"/>
    <w:rsid w:val="009D6127"/>
    <w:rsid w:val="009D70F6"/>
    <w:rsid w:val="009F206F"/>
    <w:rsid w:val="009F7FF0"/>
    <w:rsid w:val="00A1518D"/>
    <w:rsid w:val="00A21020"/>
    <w:rsid w:val="00A23C56"/>
    <w:rsid w:val="00A41A6F"/>
    <w:rsid w:val="00A51B50"/>
    <w:rsid w:val="00A528A6"/>
    <w:rsid w:val="00A55495"/>
    <w:rsid w:val="00A56DD1"/>
    <w:rsid w:val="00A90F26"/>
    <w:rsid w:val="00AA2204"/>
    <w:rsid w:val="00AC1E24"/>
    <w:rsid w:val="00AC542F"/>
    <w:rsid w:val="00B0016A"/>
    <w:rsid w:val="00B2183D"/>
    <w:rsid w:val="00B23909"/>
    <w:rsid w:val="00B565A9"/>
    <w:rsid w:val="00B8289E"/>
    <w:rsid w:val="00B8336C"/>
    <w:rsid w:val="00BA11FF"/>
    <w:rsid w:val="00BA4B86"/>
    <w:rsid w:val="00BB656D"/>
    <w:rsid w:val="00BC5FCB"/>
    <w:rsid w:val="00BC7BF3"/>
    <w:rsid w:val="00BE493E"/>
    <w:rsid w:val="00BF1E4D"/>
    <w:rsid w:val="00C73B13"/>
    <w:rsid w:val="00C84495"/>
    <w:rsid w:val="00CB1422"/>
    <w:rsid w:val="00CC0CE4"/>
    <w:rsid w:val="00CE2188"/>
    <w:rsid w:val="00CE430C"/>
    <w:rsid w:val="00D0094A"/>
    <w:rsid w:val="00D2572E"/>
    <w:rsid w:val="00D25F12"/>
    <w:rsid w:val="00D347F8"/>
    <w:rsid w:val="00D57E75"/>
    <w:rsid w:val="00D8049B"/>
    <w:rsid w:val="00D90CFE"/>
    <w:rsid w:val="00DF6127"/>
    <w:rsid w:val="00E12A37"/>
    <w:rsid w:val="00E24544"/>
    <w:rsid w:val="00E277D6"/>
    <w:rsid w:val="00E57667"/>
    <w:rsid w:val="00EB5D64"/>
    <w:rsid w:val="00EC2BC8"/>
    <w:rsid w:val="00EE41D9"/>
    <w:rsid w:val="00F00E40"/>
    <w:rsid w:val="00F0106D"/>
    <w:rsid w:val="00F0212C"/>
    <w:rsid w:val="00F16796"/>
    <w:rsid w:val="00F24069"/>
    <w:rsid w:val="00F32C0B"/>
    <w:rsid w:val="00F367CD"/>
    <w:rsid w:val="00F86C5D"/>
    <w:rsid w:val="00FB69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5C331"/>
  <w15:chartTrackingRefBased/>
  <w15:docId w15:val="{B5AEA73F-92B7-4CE3-AC95-1027B0DD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E430C"/>
    <w:pPr>
      <w:outlineLvl w:val="0"/>
    </w:pPr>
    <w:rPr>
      <w:rFonts w:ascii="Open Sans" w:hAnsi="Open Sans" w:cs="Open Sans"/>
      <w:b/>
      <w:bCs/>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9C65C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C65C8"/>
    <w:rPr>
      <w:rFonts w:ascii="Segoe UI" w:hAnsi="Segoe UI" w:cs="Segoe UI"/>
      <w:sz w:val="18"/>
      <w:szCs w:val="18"/>
    </w:rPr>
  </w:style>
  <w:style w:type="paragraph" w:styleId="Tittel">
    <w:name w:val="Title"/>
    <w:basedOn w:val="Normal"/>
    <w:next w:val="Normal"/>
    <w:link w:val="TittelTegn"/>
    <w:uiPriority w:val="10"/>
    <w:qFormat/>
    <w:rsid w:val="009C65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C65C8"/>
    <w:rPr>
      <w:rFonts w:asciiTheme="majorHAnsi" w:eastAsiaTheme="majorEastAsia" w:hAnsiTheme="majorHAnsi" w:cstheme="majorBidi"/>
      <w:spacing w:val="-10"/>
      <w:kern w:val="28"/>
      <w:sz w:val="56"/>
      <w:szCs w:val="56"/>
    </w:rPr>
  </w:style>
  <w:style w:type="paragraph" w:styleId="Listeavsnitt">
    <w:name w:val="List Paragraph"/>
    <w:basedOn w:val="Normal"/>
    <w:uiPriority w:val="34"/>
    <w:qFormat/>
    <w:rsid w:val="00582683"/>
    <w:pPr>
      <w:ind w:left="720"/>
      <w:contextualSpacing/>
    </w:pPr>
  </w:style>
  <w:style w:type="character" w:customStyle="1" w:styleId="Overskrift1Tegn">
    <w:name w:val="Overskrift 1 Tegn"/>
    <w:basedOn w:val="Standardskriftforavsnitt"/>
    <w:link w:val="Overskrift1"/>
    <w:uiPriority w:val="9"/>
    <w:rsid w:val="00CE430C"/>
    <w:rPr>
      <w:rFonts w:ascii="Open Sans" w:hAnsi="Open Sans" w:cs="Open Sans"/>
      <w:b/>
      <w:bCs/>
      <w:sz w:val="24"/>
      <w:szCs w:val="24"/>
    </w:rPr>
  </w:style>
  <w:style w:type="character" w:styleId="Merknadsreferanse">
    <w:name w:val="annotation reference"/>
    <w:basedOn w:val="Standardskriftforavsnitt"/>
    <w:uiPriority w:val="99"/>
    <w:semiHidden/>
    <w:unhideWhenUsed/>
    <w:rsid w:val="00653827"/>
    <w:rPr>
      <w:sz w:val="16"/>
      <w:szCs w:val="16"/>
    </w:rPr>
  </w:style>
  <w:style w:type="paragraph" w:styleId="Merknadstekst">
    <w:name w:val="annotation text"/>
    <w:basedOn w:val="Normal"/>
    <w:link w:val="MerknadstekstTegn"/>
    <w:uiPriority w:val="99"/>
    <w:semiHidden/>
    <w:unhideWhenUsed/>
    <w:rsid w:val="00653827"/>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653827"/>
    <w:rPr>
      <w:sz w:val="20"/>
      <w:szCs w:val="20"/>
    </w:rPr>
  </w:style>
  <w:style w:type="paragraph" w:styleId="Kommentaremne">
    <w:name w:val="annotation subject"/>
    <w:basedOn w:val="Merknadstekst"/>
    <w:next w:val="Merknadstekst"/>
    <w:link w:val="KommentaremneTegn"/>
    <w:uiPriority w:val="99"/>
    <w:semiHidden/>
    <w:unhideWhenUsed/>
    <w:rsid w:val="00653827"/>
    <w:rPr>
      <w:b/>
      <w:bCs/>
    </w:rPr>
  </w:style>
  <w:style w:type="character" w:customStyle="1" w:styleId="KommentaremneTegn">
    <w:name w:val="Kommentaremne Tegn"/>
    <w:basedOn w:val="MerknadstekstTegn"/>
    <w:link w:val="Kommentaremne"/>
    <w:uiPriority w:val="99"/>
    <w:semiHidden/>
    <w:rsid w:val="00653827"/>
    <w:rPr>
      <w:b/>
      <w:bCs/>
      <w:sz w:val="20"/>
      <w:szCs w:val="20"/>
    </w:rPr>
  </w:style>
  <w:style w:type="paragraph" w:styleId="Topptekst">
    <w:name w:val="header"/>
    <w:basedOn w:val="Normal"/>
    <w:link w:val="TopptekstTegn"/>
    <w:uiPriority w:val="99"/>
    <w:unhideWhenUsed/>
    <w:rsid w:val="00EE41D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E41D9"/>
  </w:style>
  <w:style w:type="paragraph" w:styleId="Bunntekst">
    <w:name w:val="footer"/>
    <w:basedOn w:val="Normal"/>
    <w:link w:val="BunntekstTegn"/>
    <w:uiPriority w:val="99"/>
    <w:unhideWhenUsed/>
    <w:rsid w:val="00EE41D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E4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AFF29F54A32C44AC5EE1E5F5A9A063" ma:contentTypeVersion="11" ma:contentTypeDescription="Opprett et nytt dokument." ma:contentTypeScope="" ma:versionID="89e59e20065b79e39ca79208bfa0febd">
  <xsd:schema xmlns:xsd="http://www.w3.org/2001/XMLSchema" xmlns:xs="http://www.w3.org/2001/XMLSchema" xmlns:p="http://schemas.microsoft.com/office/2006/metadata/properties" xmlns:ns3="29163fde-2fe8-4927-ac03-9c779ae8b5a2" xmlns:ns4="29410d6e-d160-47d3-baae-4f741cd49a24" targetNamespace="http://schemas.microsoft.com/office/2006/metadata/properties" ma:root="true" ma:fieldsID="b535be1a60f31c517aa29e0c85d970c2" ns3:_="" ns4:_="">
    <xsd:import namespace="29163fde-2fe8-4927-ac03-9c779ae8b5a2"/>
    <xsd:import namespace="29410d6e-d160-47d3-baae-4f741cd49a2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63fde-2fe8-4927-ac03-9c779ae8b5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410d6e-d160-47d3-baae-4f741cd49a24"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8F66E3-44B9-45FB-96CB-BC33455C7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63fde-2fe8-4927-ac03-9c779ae8b5a2"/>
    <ds:schemaRef ds:uri="29410d6e-d160-47d3-baae-4f741cd49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A9CDC7-EA8D-427D-9043-D9BE463565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9B38D3-1699-417D-B793-CAD9ADB2F0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1441</Words>
  <Characters>7642</Characters>
  <Application>Microsoft Office Word</Application>
  <DocSecurity>0</DocSecurity>
  <Lines>63</Lines>
  <Paragraphs>18</Paragraphs>
  <ScaleCrop>false</ScaleCrop>
  <HeadingPairs>
    <vt:vector size="2" baseType="variant">
      <vt:variant>
        <vt:lpstr>Tittel</vt:lpstr>
      </vt:variant>
      <vt:variant>
        <vt:i4>1</vt:i4>
      </vt:variant>
    </vt:vector>
  </HeadingPairs>
  <TitlesOfParts>
    <vt:vector size="1" baseType="lpstr">
      <vt:lpstr/>
    </vt:vector>
  </TitlesOfParts>
  <Company>Fylkesmannen</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Eriksen, Heidi</dc:creator>
  <cp:keywords/>
  <dc:description/>
  <cp:lastModifiedBy>Eriksen, Heidi</cp:lastModifiedBy>
  <cp:revision>7</cp:revision>
  <dcterms:created xsi:type="dcterms:W3CDTF">2021-03-01T11:04:00Z</dcterms:created>
  <dcterms:modified xsi:type="dcterms:W3CDTF">2021-03-04T06:39:00Z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0x010100D0AFF29F54A32C44AC5EE1E5F5A9A063</vt:lpwstr>
  </property>
  <property fmtid="{D5CDD505-2E9C-101B-9397-08002B2CF9AE}" pid="3" name="CheckInType">
    <vt:lpwstr>FromApplication</vt:lpwstr>
  </property>
  <property fmtid="{D5CDD505-2E9C-101B-9397-08002B2CF9AE}" pid="4" name="CheckInDocForm">
    <vt:lpwstr>https://fmeph6web2.fylkesmannen.local/FMIN/shared/aspx/Default/CheckInDocForm.aspx</vt:lpwstr>
  </property>
  <property fmtid="{D5CDD505-2E9C-101B-9397-08002B2CF9AE}" pid="5" name="DokType">
    <vt:lpwstr/>
  </property>
  <property fmtid="{D5CDD505-2E9C-101B-9397-08002B2CF9AE}" pid="6" name="DokID">
    <vt:i4>336907</vt:i4>
  </property>
  <property fmtid="{D5CDD505-2E9C-101B-9397-08002B2CF9AE}" pid="7" name="Versjon">
    <vt:i4>1</vt:i4>
  </property>
  <property fmtid="{D5CDD505-2E9C-101B-9397-08002B2CF9AE}" pid="8" name="Variant">
    <vt:lpwstr>P</vt:lpwstr>
  </property>
  <property fmtid="{D5CDD505-2E9C-101B-9397-08002B2CF9AE}" pid="9" name="OpenMode">
    <vt:lpwstr>EditDoc</vt:lpwstr>
  </property>
  <property fmtid="{D5CDD505-2E9C-101B-9397-08002B2CF9AE}" pid="10" name="CurrentUrl">
    <vt:lpwstr>https%3a%2f%2ffmeph6web2.fylkesmannen.local%2fFMIN%2fshared%2faspx%2fdefault%2fdetails.aspx%3ff%3dViewJP%26JP_ID%3d169159%26SubElGroup%3d55</vt:lpwstr>
  </property>
  <property fmtid="{D5CDD505-2E9C-101B-9397-08002B2CF9AE}" pid="11" name="WindowName">
    <vt:lpwstr>TabWindow1</vt:lpwstr>
  </property>
  <property fmtid="{D5CDD505-2E9C-101B-9397-08002B2CF9AE}" pid="12" name="FileName">
    <vt:lpwstr>%5c%5cFMFIL01.FYLKESMANNEN.LOCAL%5cEPHORTEWF%5cheeri%5cEPHORTE%5c620101.DOCX</vt:lpwstr>
  </property>
  <property fmtid="{D5CDD505-2E9C-101B-9397-08002B2CF9AE}" pid="13" name="LinkId">
    <vt:i4>169159</vt:i4>
  </property>
</Properties>
</file>