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92FC" w14:textId="77777777" w:rsidR="00093DE7" w:rsidRPr="00490FA8" w:rsidRDefault="00093DE7" w:rsidP="008B35AA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490FA8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7AA97D8" wp14:editId="5EB1E4E8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77ABB" w14:textId="77777777" w:rsidR="00093DE7" w:rsidRPr="00490FA8" w:rsidRDefault="00093DE7" w:rsidP="008B35AA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408C1FB7" w14:textId="77777777" w:rsidR="00093DE7" w:rsidRPr="00490FA8" w:rsidRDefault="00093DE7" w:rsidP="008B35A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AA989C5" w14:textId="77777777" w:rsidR="00093DE7" w:rsidRPr="008B35AA" w:rsidRDefault="00093DE7" w:rsidP="008B35AA">
      <w:pPr>
        <w:pStyle w:val="Sterktsitat"/>
        <w:spacing w:before="0" w:after="0" w:line="240" w:lineRule="auto"/>
        <w:rPr>
          <w:rFonts w:ascii="Open Sans" w:hAnsi="Open Sans" w:cs="Open Sans"/>
          <w:sz w:val="30"/>
          <w:szCs w:val="30"/>
        </w:rPr>
      </w:pPr>
      <w:r w:rsidRPr="008B35AA">
        <w:rPr>
          <w:rFonts w:ascii="Open Sans" w:hAnsi="Open Sans" w:cs="Open Sans"/>
          <w:sz w:val="30"/>
          <w:szCs w:val="30"/>
        </w:rPr>
        <w:t>Møte i samarbeidsforum Rekom/Dekom, KOMPETANSELØFTET</w:t>
      </w:r>
    </w:p>
    <w:p w14:paraId="35171FB0" w14:textId="77777777" w:rsidR="00093DE7" w:rsidRPr="00CB4F0B" w:rsidRDefault="00093DE7" w:rsidP="008B35A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552"/>
      </w:tblGrid>
      <w:tr w:rsidR="00093DE7" w:rsidRPr="00CB4F0B" w14:paraId="25847B4C" w14:textId="77777777" w:rsidTr="00191FC3">
        <w:trPr>
          <w:trHeight w:val="1346"/>
        </w:trPr>
        <w:tc>
          <w:tcPr>
            <w:tcW w:w="4390" w:type="dxa"/>
          </w:tcPr>
          <w:p w14:paraId="5327639A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Til stede:</w:t>
            </w:r>
          </w:p>
          <w:p w14:paraId="2924DB6C" w14:textId="77777777" w:rsidR="00093DE7" w:rsidRPr="001175E3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1488A3A4" w14:textId="00557DC0" w:rsidR="005B7B33" w:rsidRPr="005B7B33" w:rsidRDefault="005B7B33" w:rsidP="005B7B33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Lise Hansen, Private barnehager</w:t>
            </w:r>
            <w:r w:rsidR="003C2C4F">
              <w:rPr>
                <w:rFonts w:ascii="Open Sans" w:hAnsi="Open Sans" w:cs="Open Sans"/>
                <w:sz w:val="20"/>
                <w:szCs w:val="20"/>
              </w:rPr>
              <w:t xml:space="preserve"> (ny)</w:t>
            </w:r>
          </w:p>
          <w:p w14:paraId="2749DF5C" w14:textId="4FFD9718" w:rsidR="00093DE7" w:rsidRPr="005B7B33" w:rsidRDefault="005B7B33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Gunhild Warø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, Værnes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 (ny)</w:t>
            </w:r>
          </w:p>
          <w:p w14:paraId="5115152D" w14:textId="3EBD89DD" w:rsidR="005B7B33" w:rsidRPr="005B7B33" w:rsidRDefault="005B7B33" w:rsidP="005B7B33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Ann</w:t>
            </w:r>
            <w:r w:rsidR="003C2C4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Kristin Aalberg, Trondheim/Malvik </w:t>
            </w:r>
          </w:p>
          <w:p w14:paraId="580A922E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Anne Haugskott–Bjugan, Verdal/Levanger</w:t>
            </w:r>
          </w:p>
          <w:p w14:paraId="3C36B3C8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Anne-Lise Holmvik, DMMH</w:t>
            </w:r>
          </w:p>
          <w:p w14:paraId="199BDC92" w14:textId="3618F76B" w:rsidR="00093DE7" w:rsidRPr="005B7B33" w:rsidRDefault="005B7B33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Eva Stai Brønstad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, DMMH (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>ny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0B698982" w14:textId="4F5B7C4A" w:rsidR="00093DE7" w:rsidRPr="005B7B33" w:rsidRDefault="005B7B33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Randi Nordlien, 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Trondheim/Malvik (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>ny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6ACD0A1B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Eva Bruvoll Bach, Indre Namdal </w:t>
            </w:r>
          </w:p>
          <w:p w14:paraId="57098B65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  <w:r w:rsidRPr="001175E3">
              <w:rPr>
                <w:rFonts w:ascii="Open Sans" w:hAnsi="Open Sans" w:cs="Open Sans"/>
                <w:color w:val="FF0000"/>
                <w:sz w:val="20"/>
                <w:szCs w:val="20"/>
              </w:rPr>
              <w:br/>
            </w: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Gøril Dønheim-Nilsen, Fosen</w:t>
            </w:r>
          </w:p>
          <w:p w14:paraId="24357696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Birgit Bremer Mejdal, Levanger/Verdal</w:t>
            </w:r>
          </w:p>
          <w:p w14:paraId="32132A9D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Elin Bø Morud, NTNU</w:t>
            </w:r>
          </w:p>
          <w:p w14:paraId="2B2637E0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Ellen Vinne, PPT </w:t>
            </w:r>
          </w:p>
          <w:p w14:paraId="743A5A5F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Jeanett Pettersen, Nord universitet</w:t>
            </w:r>
          </w:p>
          <w:p w14:paraId="7DA9F215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Heidi Ruth Alstad, Innherred</w:t>
            </w:r>
          </w:p>
          <w:p w14:paraId="7BB90E54" w14:textId="49FBEEA7" w:rsidR="00093DE7" w:rsidRPr="005B7B33" w:rsidRDefault="005B7B33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Pål Heide Kielland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, Gauldal</w:t>
            </w:r>
            <w:r w:rsidR="003C2C4F">
              <w:rPr>
                <w:rFonts w:ascii="Open Sans" w:hAnsi="Open Sans" w:cs="Open Sans"/>
                <w:sz w:val="20"/>
                <w:szCs w:val="20"/>
              </w:rPr>
              <w:t xml:space="preserve"> (ny)</w:t>
            </w:r>
          </w:p>
          <w:p w14:paraId="0567B2B7" w14:textId="10FF3B18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Hilde Lein, Utdanningsforbundet</w:t>
            </w:r>
          </w:p>
          <w:p w14:paraId="763FD63E" w14:textId="18354F39" w:rsidR="00093DE7" w:rsidRPr="005B7B33" w:rsidRDefault="005B7B33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Malin Elvseth</w:t>
            </w:r>
            <w:r w:rsidR="00093DE7" w:rsidRPr="005B7B33">
              <w:rPr>
                <w:rFonts w:ascii="Open Sans" w:hAnsi="Open Sans" w:cs="Open Sans"/>
                <w:sz w:val="20"/>
                <w:szCs w:val="20"/>
              </w:rPr>
              <w:t>, Nord universitet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 (vara)</w:t>
            </w:r>
          </w:p>
          <w:p w14:paraId="0A0AF878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Kirsti Sandnes Fjær, Ytre Namdal </w:t>
            </w:r>
          </w:p>
          <w:p w14:paraId="61EAD574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Kitt Sagmo, Ytre Namdal</w:t>
            </w:r>
          </w:p>
          <w:p w14:paraId="090BB662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Kjersti Wæge, senterrepresentant </w:t>
            </w:r>
          </w:p>
          <w:p w14:paraId="21608F04" w14:textId="60AC3D7F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Grete Mo, Midtre Namdal (</w:t>
            </w:r>
            <w:r w:rsidR="005B7B33" w:rsidRPr="005B7B33">
              <w:rPr>
                <w:rFonts w:ascii="Open Sans" w:hAnsi="Open Sans" w:cs="Open Sans"/>
                <w:sz w:val="20"/>
                <w:szCs w:val="20"/>
              </w:rPr>
              <w:t>ny)</w:t>
            </w:r>
            <w:r w:rsidRPr="001175E3">
              <w:rPr>
                <w:rFonts w:ascii="Open Sans" w:hAnsi="Open Sans" w:cs="Open Sans"/>
                <w:color w:val="FF0000"/>
                <w:sz w:val="20"/>
                <w:szCs w:val="20"/>
              </w:rPr>
              <w:br/>
            </w:r>
            <w:r w:rsidR="005B7B33" w:rsidRPr="005B7B33">
              <w:rPr>
                <w:rFonts w:ascii="Open Sans" w:hAnsi="Open Sans" w:cs="Open Sans"/>
                <w:sz w:val="20"/>
                <w:szCs w:val="20"/>
              </w:rPr>
              <w:t>Elin Børve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, Nord universitet 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br/>
              <w:t>Margit K. Myrseth, Trøndelag sørvest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br/>
            </w:r>
            <w:r w:rsidR="005B7B33" w:rsidRPr="005B7B33">
              <w:rPr>
                <w:rFonts w:ascii="Open Sans" w:hAnsi="Open Sans" w:cs="Open Sans"/>
                <w:sz w:val="20"/>
                <w:szCs w:val="20"/>
              </w:rPr>
              <w:t>Reidun Dypaune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>, Fosen</w:t>
            </w:r>
          </w:p>
          <w:p w14:paraId="1AFA993E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Marthe Hatland, Midtre Namdal</w:t>
            </w:r>
          </w:p>
          <w:p w14:paraId="1AD5A6B5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Mikael Lyngstad, Trondheim/Malvik</w:t>
            </w:r>
          </w:p>
          <w:p w14:paraId="116936AA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Robert Øyum-Jakobsen, Trøndelag sørvest</w:t>
            </w:r>
          </w:p>
          <w:p w14:paraId="43977FEE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Tarjei Moen, videregående skoler </w:t>
            </w:r>
          </w:p>
          <w:p w14:paraId="261393BF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Tone Dahl, PPT-ledernettverket</w:t>
            </w:r>
          </w:p>
          <w:p w14:paraId="5817C866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Tove Furunes, Værnes</w:t>
            </w:r>
          </w:p>
          <w:p w14:paraId="218F8177" w14:textId="77777777" w:rsidR="00BE3601" w:rsidRDefault="00BE3601" w:rsidP="00BE360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Gisle Almlid-Larsen, Innherred</w:t>
            </w:r>
          </w:p>
          <w:p w14:paraId="1E268657" w14:textId="77777777" w:rsidR="00BE3601" w:rsidRPr="00BE3601" w:rsidRDefault="00BE3601" w:rsidP="00BE360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Liv Iren Grandemo, Nord universitet </w:t>
            </w:r>
          </w:p>
          <w:p w14:paraId="7F76DCFB" w14:textId="77777777" w:rsidR="00BE3601" w:rsidRPr="00BE3601" w:rsidRDefault="00BE3601" w:rsidP="00BE360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Trygve Kvithyld, NTNU </w:t>
            </w:r>
          </w:p>
          <w:p w14:paraId="41B7240E" w14:textId="4D9C32AD" w:rsidR="00BE3601" w:rsidRPr="00BE3601" w:rsidRDefault="005B7B33" w:rsidP="00BE3601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Gerd Staverløkk, Gauldal</w:t>
            </w:r>
          </w:p>
          <w:p w14:paraId="236FCBDF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2ECE32F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4D44C41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Sekretariat: Ragnhild Sperstad Lyng, </w:t>
            </w:r>
          </w:p>
          <w:p w14:paraId="7F7E2CB5" w14:textId="77777777" w:rsidR="00093DE7" w:rsidRPr="00BE3601" w:rsidRDefault="00093DE7" w:rsidP="008B35AA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Cecilie Halland, Berit Sunnset, </w:t>
            </w:r>
          </w:p>
          <w:p w14:paraId="26860674" w14:textId="77777777" w:rsidR="00093DE7" w:rsidRPr="001175E3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BE360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og Bjørn Rist, Statsforvalteren</w:t>
            </w:r>
          </w:p>
        </w:tc>
        <w:tc>
          <w:tcPr>
            <w:tcW w:w="2976" w:type="dxa"/>
          </w:tcPr>
          <w:p w14:paraId="7EB25CCA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Forfall:</w:t>
            </w:r>
          </w:p>
          <w:p w14:paraId="1B9EAA9F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634E27B" w14:textId="77777777" w:rsidR="00093DE7" w:rsidRPr="005B7B33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May-Iren Evenmo, KS</w:t>
            </w:r>
          </w:p>
          <w:p w14:paraId="234136F9" w14:textId="77777777" w:rsidR="00BE3601" w:rsidRPr="005B7B33" w:rsidRDefault="00BE3601" w:rsidP="00BE3601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Elisabeth Myhre Johansen, PPT </w:t>
            </w:r>
          </w:p>
          <w:p w14:paraId="11E9A588" w14:textId="77777777" w:rsidR="00BE3601" w:rsidRPr="005B7B33" w:rsidRDefault="00BE3601" w:rsidP="00BE3601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>Svein Harald Nygård, Statped</w:t>
            </w:r>
          </w:p>
          <w:p w14:paraId="7A6EE937" w14:textId="77777777" w:rsidR="005B7B33" w:rsidRPr="005B7B33" w:rsidRDefault="005B7B33" w:rsidP="005B7B33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Ann-Kathrin Mulstad, Utdanningsforbundet </w:t>
            </w:r>
          </w:p>
          <w:p w14:paraId="47408A29" w14:textId="3043DFD7" w:rsidR="005B7B33" w:rsidRPr="005B7B33" w:rsidRDefault="005B7B33" w:rsidP="005B7B33">
            <w:pPr>
              <w:rPr>
                <w:rFonts w:ascii="Open Sans" w:hAnsi="Open Sans" w:cs="Open Sans"/>
                <w:sz w:val="20"/>
                <w:szCs w:val="20"/>
              </w:rPr>
            </w:pPr>
            <w:r w:rsidRPr="005B7B33">
              <w:rPr>
                <w:rFonts w:ascii="Open Sans" w:hAnsi="Open Sans" w:cs="Open Sans"/>
                <w:sz w:val="20"/>
                <w:szCs w:val="20"/>
              </w:rPr>
              <w:t xml:space="preserve">Janne K. Bjørnerås, Fagforbundet 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br/>
              <w:t>Barbro F</w:t>
            </w:r>
            <w:r w:rsidR="003C2C4F">
              <w:rPr>
                <w:rFonts w:ascii="Open Sans" w:hAnsi="Open Sans" w:cs="Open Sans"/>
                <w:sz w:val="20"/>
                <w:szCs w:val="20"/>
              </w:rPr>
              <w:t>. Lande</w:t>
            </w:r>
            <w:r w:rsidRPr="005B7B33">
              <w:rPr>
                <w:rFonts w:ascii="Open Sans" w:hAnsi="Open Sans" w:cs="Open Sans"/>
                <w:sz w:val="20"/>
                <w:szCs w:val="20"/>
              </w:rPr>
              <w:t>, Statped</w:t>
            </w:r>
          </w:p>
          <w:p w14:paraId="2D0077BE" w14:textId="77777777" w:rsidR="00093DE7" w:rsidRPr="001175E3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5FE7331" w14:textId="77777777" w:rsidR="00093DE7" w:rsidRPr="001175E3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D95D700" w14:textId="77777777" w:rsidR="00093DE7" w:rsidRPr="001175E3" w:rsidRDefault="00093DE7" w:rsidP="008B35AA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65D751" w14:textId="77777777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Dato: </w:t>
            </w:r>
          </w:p>
          <w:p w14:paraId="060220BC" w14:textId="77777777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AE8BC4" w14:textId="35CAB5FF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1</w:t>
            </w:r>
            <w:r w:rsidR="008B35AA">
              <w:rPr>
                <w:rFonts w:ascii="Open Sans" w:hAnsi="Open Sans" w:cs="Open Sans"/>
                <w:sz w:val="20"/>
                <w:szCs w:val="20"/>
              </w:rPr>
              <w:t>1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8B35AA">
              <w:rPr>
                <w:rFonts w:ascii="Open Sans" w:hAnsi="Open Sans" w:cs="Open Sans"/>
                <w:sz w:val="20"/>
                <w:szCs w:val="20"/>
              </w:rPr>
              <w:t xml:space="preserve">september 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2024</w:t>
            </w:r>
          </w:p>
          <w:p w14:paraId="35348BE9" w14:textId="77777777" w:rsidR="00093DE7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Møte i samarbeidsforum for Kompetanseløftet </w:t>
            </w:r>
          </w:p>
          <w:p w14:paraId="2E026A54" w14:textId="77777777" w:rsidR="001175E3" w:rsidRDefault="001175E3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BB1A47" w14:textId="3E87302A" w:rsidR="001175E3" w:rsidRPr="00CB4F0B" w:rsidRDefault="001175E3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Britannia Hotel, Trondheim</w:t>
            </w:r>
          </w:p>
          <w:p w14:paraId="3BE83BD7" w14:textId="77777777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4C8AE9" w14:textId="2BD11814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>Kl. 1</w:t>
            </w:r>
            <w:r w:rsidR="001175E3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1175E3">
              <w:rPr>
                <w:rFonts w:ascii="Open Sans" w:hAnsi="Open Sans" w:cs="Open Sans"/>
                <w:sz w:val="20"/>
                <w:szCs w:val="20"/>
              </w:rPr>
              <w:t>3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0 – 16.30</w:t>
            </w:r>
          </w:p>
          <w:p w14:paraId="2E79E463" w14:textId="77777777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3B7858" w14:textId="77777777" w:rsidR="00093DE7" w:rsidRPr="00CB4F0B" w:rsidRDefault="00093DE7" w:rsidP="008B35AA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Referent: Bjørn Rist </w:t>
            </w:r>
          </w:p>
        </w:tc>
      </w:tr>
    </w:tbl>
    <w:p w14:paraId="667AD658" w14:textId="77777777" w:rsidR="00093DE7" w:rsidRPr="00CB4F0B" w:rsidRDefault="00093DE7" w:rsidP="008B35A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17DCF9A" w14:textId="324511AF" w:rsidR="00093DE7" w:rsidRPr="005B7B33" w:rsidRDefault="00093DE7" w:rsidP="008B35AA">
      <w:pPr>
        <w:shd w:val="clear" w:color="auto" w:fill="FFFFFF" w:themeFill="background1"/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5B7B33">
        <w:rPr>
          <w:rFonts w:ascii="Open Sans" w:hAnsi="Open Sans" w:cs="Open Sans"/>
          <w:i/>
          <w:iCs/>
          <w:sz w:val="20"/>
          <w:szCs w:val="20"/>
        </w:rPr>
        <w:t xml:space="preserve">Ragnhild innledet med å ønske velkommen, og gi en oversikt over deltakerne i møtet. Det var </w:t>
      </w:r>
      <w:r w:rsidR="005B7B33" w:rsidRPr="005B7B33">
        <w:rPr>
          <w:rFonts w:ascii="Open Sans" w:hAnsi="Open Sans" w:cs="Open Sans"/>
          <w:i/>
          <w:iCs/>
          <w:sz w:val="20"/>
          <w:szCs w:val="20"/>
        </w:rPr>
        <w:t xml:space="preserve">6 </w:t>
      </w:r>
      <w:r w:rsidRPr="005B7B33">
        <w:rPr>
          <w:rFonts w:ascii="Open Sans" w:hAnsi="Open Sans" w:cs="Open Sans"/>
          <w:i/>
          <w:iCs/>
          <w:sz w:val="20"/>
          <w:szCs w:val="20"/>
        </w:rPr>
        <w:t xml:space="preserve">forfall, og </w:t>
      </w:r>
      <w:r w:rsidR="005B7B33" w:rsidRPr="005B7B33">
        <w:rPr>
          <w:rFonts w:ascii="Open Sans" w:hAnsi="Open Sans" w:cs="Open Sans"/>
          <w:i/>
          <w:iCs/>
          <w:sz w:val="20"/>
          <w:szCs w:val="20"/>
        </w:rPr>
        <w:t xml:space="preserve">1 </w:t>
      </w:r>
      <w:r w:rsidRPr="005B7B33">
        <w:rPr>
          <w:rFonts w:ascii="Open Sans" w:hAnsi="Open Sans" w:cs="Open Sans"/>
          <w:i/>
          <w:iCs/>
          <w:sz w:val="20"/>
          <w:szCs w:val="20"/>
        </w:rPr>
        <w:t xml:space="preserve">vararepresentant møtte. Det var </w:t>
      </w:r>
      <w:r w:rsidR="005B7B33" w:rsidRPr="005B7B33">
        <w:rPr>
          <w:rFonts w:ascii="Open Sans" w:hAnsi="Open Sans" w:cs="Open Sans"/>
          <w:i/>
          <w:iCs/>
          <w:sz w:val="20"/>
          <w:szCs w:val="20"/>
        </w:rPr>
        <w:t xml:space="preserve">35 </w:t>
      </w:r>
      <w:r w:rsidRPr="005B7B33">
        <w:rPr>
          <w:rFonts w:ascii="Open Sans" w:hAnsi="Open Sans" w:cs="Open Sans"/>
          <w:i/>
          <w:iCs/>
          <w:sz w:val="20"/>
          <w:szCs w:val="20"/>
        </w:rPr>
        <w:t>stemmeberettigede i møtet.</w:t>
      </w:r>
    </w:p>
    <w:p w14:paraId="2292146C" w14:textId="77777777" w:rsidR="00093DE7" w:rsidRPr="005B7B33" w:rsidRDefault="00093DE7" w:rsidP="008B35AA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</w:p>
    <w:p w14:paraId="59264607" w14:textId="77777777" w:rsidR="00093DE7" w:rsidRPr="005B7B33" w:rsidRDefault="00093DE7" w:rsidP="008B35AA">
      <w:pPr>
        <w:pStyle w:val="NormalWeb"/>
        <w:spacing w:before="0" w:beforeAutospacing="0" w:after="0" w:afterAutospacing="0"/>
        <w:rPr>
          <w:rFonts w:ascii="Open Sans" w:eastAsiaTheme="minorEastAsia" w:hAnsi="Open Sans" w:cs="Open Sans"/>
          <w:i/>
          <w:iCs/>
          <w:sz w:val="20"/>
          <w:szCs w:val="20"/>
        </w:rPr>
      </w:pPr>
      <w:r w:rsidRPr="005B7B33">
        <w:rPr>
          <w:rFonts w:ascii="Open Sans" w:hAnsi="Open Sans" w:cs="Open Sans"/>
          <w:i/>
          <w:iCs/>
          <w:sz w:val="20"/>
          <w:szCs w:val="20"/>
        </w:rPr>
        <w:t>Ragnhild innledet kort om r</w:t>
      </w:r>
      <w:r w:rsidRPr="005B7B33">
        <w:rPr>
          <w:rFonts w:ascii="Open Sans" w:eastAsiaTheme="minorEastAsia" w:hAnsi="Open Sans" w:cs="Open Sans"/>
          <w:i/>
          <w:iCs/>
          <w:sz w:val="20"/>
          <w:szCs w:val="20"/>
        </w:rPr>
        <w:t xml:space="preserve">ollen til samarbeidsforum. Hun understreket at hver og en av representantene, i tillegg til å representere sin organisasjon eller kompetansenettverk – skal ha Trøndelags beste som mål og rettesnor. Samarbeidsforum har et todelt ansvar, nemlig å enes om en innstilling for bruk av tilskuddsmidler og lage og forvalte en langsiktig plan for tilskuddsordningen i Trøndelag. </w:t>
      </w:r>
    </w:p>
    <w:p w14:paraId="2C596FBB" w14:textId="77777777" w:rsidR="00093DE7" w:rsidRPr="00490FA8" w:rsidRDefault="00093DE7" w:rsidP="008B35AA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D08CC36" w14:textId="77777777" w:rsidR="00093DE7" w:rsidRDefault="00093DE7" w:rsidP="008B35AA">
      <w:pPr>
        <w:spacing w:after="0" w:line="240" w:lineRule="auto"/>
        <w:rPr>
          <w:b/>
          <w:bCs/>
        </w:rPr>
      </w:pPr>
      <w:r w:rsidRPr="00093DE7">
        <w:rPr>
          <w:b/>
          <w:bCs/>
        </w:rPr>
        <w:t xml:space="preserve">Sak 10/24 Aktuelt </w:t>
      </w:r>
    </w:p>
    <w:p w14:paraId="560A36CB" w14:textId="1B8CC4AF" w:rsidR="00634F02" w:rsidRPr="000A36CA" w:rsidRDefault="00634F02" w:rsidP="00634F0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0A36CA">
        <w:rPr>
          <w:rFonts w:ascii="Open Sans" w:hAnsi="Open Sans" w:cs="Open Sans"/>
          <w:sz w:val="20"/>
          <w:szCs w:val="20"/>
        </w:rPr>
        <w:t xml:space="preserve">Referat av </w:t>
      </w:r>
      <w:r>
        <w:rPr>
          <w:rFonts w:ascii="Open Sans" w:hAnsi="Open Sans" w:cs="Open Sans"/>
          <w:sz w:val="20"/>
          <w:szCs w:val="20"/>
        </w:rPr>
        <w:t>13</w:t>
      </w:r>
      <w:r w:rsidRPr="000A36CA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 xml:space="preserve">mars </w:t>
      </w:r>
      <w:r w:rsidRPr="000A36CA">
        <w:rPr>
          <w:rFonts w:ascii="Open Sans" w:hAnsi="Open Sans" w:cs="Open Sans"/>
          <w:sz w:val="20"/>
          <w:szCs w:val="20"/>
        </w:rPr>
        <w:t>2024</w:t>
      </w:r>
      <w:r>
        <w:rPr>
          <w:rFonts w:ascii="Open Sans" w:hAnsi="Open Sans" w:cs="Open Sans"/>
          <w:sz w:val="20"/>
          <w:szCs w:val="20"/>
        </w:rPr>
        <w:t xml:space="preserve"> ble godkjent én uke etter utsendelse. Ingen merknader. Ragnhild gjennomgikk kort hovedmomentene i </w:t>
      </w:r>
      <w:r w:rsidR="005B7B33">
        <w:rPr>
          <w:rFonts w:ascii="Open Sans" w:hAnsi="Open Sans" w:cs="Open Sans"/>
          <w:sz w:val="20"/>
          <w:szCs w:val="20"/>
        </w:rPr>
        <w:t>referatet</w:t>
      </w:r>
      <w:r>
        <w:rPr>
          <w:rFonts w:ascii="Open Sans" w:hAnsi="Open Sans" w:cs="Open Sans"/>
          <w:sz w:val="20"/>
          <w:szCs w:val="20"/>
        </w:rPr>
        <w:t>.</w:t>
      </w:r>
    </w:p>
    <w:p w14:paraId="4A8C12B1" w14:textId="443B9E4D" w:rsidR="005E6C6E" w:rsidRPr="005E6C6E" w:rsidRDefault="005E6C6E" w:rsidP="00921550">
      <w:pPr>
        <w:pStyle w:val="Listeavsnitt"/>
        <w:numPr>
          <w:ilvl w:val="0"/>
          <w:numId w:val="12"/>
        </w:numPr>
        <w:spacing w:after="0" w:line="240" w:lineRule="auto"/>
      </w:pPr>
      <w:r w:rsidRPr="005E6C6E">
        <w:t>Nytt fra Udir</w:t>
      </w:r>
    </w:p>
    <w:p w14:paraId="240A296B" w14:textId="015C6579" w:rsidR="00634F02" w:rsidRPr="004F4447" w:rsidRDefault="00634F02" w:rsidP="00B97151">
      <w:pPr>
        <w:pStyle w:val="Listeavsnitt"/>
        <w:numPr>
          <w:ilvl w:val="0"/>
          <w:numId w:val="12"/>
        </w:numPr>
        <w:spacing w:after="0" w:line="240" w:lineRule="auto"/>
        <w:ind w:left="1068"/>
      </w:pPr>
      <w:r w:rsidRPr="00B97151">
        <w:rPr>
          <w:i/>
          <w:iCs/>
        </w:rPr>
        <w:t>Spørsmål til skole- og barnehage-Norge</w:t>
      </w:r>
      <w:r>
        <w:t>, kommer senere i høst. Her vil det være</w:t>
      </w:r>
      <w:r w:rsidRPr="004F4447">
        <w:t xml:space="preserve"> spørsmål knyttet til langsiktige kompetanse</w:t>
      </w:r>
      <w:r>
        <w:t>utviklings</w:t>
      </w:r>
      <w:r w:rsidRPr="004F4447">
        <w:t xml:space="preserve">planer, </w:t>
      </w:r>
      <w:r w:rsidR="00B97151">
        <w:t xml:space="preserve">spørsmål </w:t>
      </w:r>
      <w:r w:rsidRPr="004F4447">
        <w:t xml:space="preserve">om videreutdanning, </w:t>
      </w:r>
      <w:r w:rsidR="00B97151">
        <w:t xml:space="preserve">spørsmål </w:t>
      </w:r>
      <w:r w:rsidRPr="004F4447">
        <w:t xml:space="preserve">om hvor godt kjent barnehageeiere er med tilskuddsordningen, og </w:t>
      </w:r>
      <w:r w:rsidR="00B97151">
        <w:t xml:space="preserve">spørsmål relatert til </w:t>
      </w:r>
      <w:r w:rsidRPr="004F4447">
        <w:t>ny opplæringslov (kap.11).</w:t>
      </w:r>
    </w:p>
    <w:p w14:paraId="62146D52" w14:textId="69B0F1DD" w:rsidR="00921550" w:rsidRDefault="00634F02" w:rsidP="00B97151">
      <w:pPr>
        <w:pStyle w:val="Listeavsnitt"/>
        <w:numPr>
          <w:ilvl w:val="0"/>
          <w:numId w:val="15"/>
        </w:numPr>
        <w:spacing w:after="0" w:line="240" w:lineRule="auto"/>
        <w:ind w:left="1068"/>
      </w:pPr>
      <w:r>
        <w:t>Det blir opprettet et n</w:t>
      </w:r>
      <w:r w:rsidRPr="004F4447">
        <w:t xml:space="preserve">ytt nasjonalt forum for samisk språk og kultur (innenfor dagens ordninger for kompetanseutvikling). </w:t>
      </w:r>
      <w:r w:rsidR="005E6C6E" w:rsidRPr="003C7644">
        <w:rPr>
          <w:i/>
          <w:iCs/>
        </w:rPr>
        <w:t xml:space="preserve">Forum for samisk språk og kultur </w:t>
      </w:r>
      <w:r w:rsidRPr="00634F02">
        <w:t xml:space="preserve">vil tildeles </w:t>
      </w:r>
      <w:r w:rsidR="005E6C6E" w:rsidRPr="00634F02">
        <w:t>egne midler</w:t>
      </w:r>
      <w:r w:rsidRPr="00634F02">
        <w:t>.</w:t>
      </w:r>
      <w:r w:rsidR="003C7644" w:rsidRPr="003C7644">
        <w:t xml:space="preserve"> </w:t>
      </w:r>
      <w:r w:rsidR="003C7644">
        <w:t xml:space="preserve">Målet med forumet, er at det </w:t>
      </w:r>
      <w:r w:rsidR="003C7644" w:rsidRPr="004F4447">
        <w:t xml:space="preserve">skal </w:t>
      </w:r>
      <w:r w:rsidR="003C7644">
        <w:t xml:space="preserve">bli </w:t>
      </w:r>
      <w:r w:rsidR="003C7644" w:rsidRPr="004F4447">
        <w:t>enklere å inngå partnerskap for å styrke kompetanseutvikling for samiske lærere spesielt.</w:t>
      </w:r>
      <w:r w:rsidR="003C7644">
        <w:t xml:space="preserve"> Oppdraget ble </w:t>
      </w:r>
      <w:r w:rsidR="003C7644" w:rsidRPr="004F4447">
        <w:t xml:space="preserve">oversendt </w:t>
      </w:r>
      <w:r w:rsidR="003C7644">
        <w:t xml:space="preserve">Kunnskapsdepartementet </w:t>
      </w:r>
      <w:r w:rsidR="002018AF">
        <w:t xml:space="preserve">(KD) </w:t>
      </w:r>
      <w:r w:rsidR="003C7644" w:rsidRPr="004F4447">
        <w:t xml:space="preserve">i juni </w:t>
      </w:r>
      <w:r w:rsidR="003C7644">
        <w:t>(</w:t>
      </w:r>
      <w:r w:rsidR="003C7644" w:rsidRPr="004F4447">
        <w:t>sammensetning, mandat, oppgaver</w:t>
      </w:r>
      <w:r w:rsidR="003C7644">
        <w:t xml:space="preserve"> og</w:t>
      </w:r>
      <w:r w:rsidR="003C7644" w:rsidRPr="004F4447">
        <w:t xml:space="preserve"> forslag på medlemmer i forumet</w:t>
      </w:r>
      <w:r w:rsidR="003C7644">
        <w:t>)</w:t>
      </w:r>
      <w:r w:rsidR="003C7644" w:rsidRPr="004F4447">
        <w:t xml:space="preserve">. </w:t>
      </w:r>
    </w:p>
    <w:p w14:paraId="03D85B0F" w14:textId="5720A8BE" w:rsidR="009E392A" w:rsidRDefault="005E6C6E" w:rsidP="00B97151">
      <w:pPr>
        <w:pStyle w:val="Listeavsnitt"/>
        <w:numPr>
          <w:ilvl w:val="0"/>
          <w:numId w:val="12"/>
        </w:numPr>
        <w:spacing w:after="0" w:line="240" w:lineRule="auto"/>
        <w:ind w:left="1068"/>
      </w:pPr>
      <w:r w:rsidRPr="00B97151">
        <w:rPr>
          <w:i/>
          <w:iCs/>
        </w:rPr>
        <w:t>Siste nytt om ny ordning</w:t>
      </w:r>
      <w:r w:rsidR="002018AF">
        <w:t xml:space="preserve">. </w:t>
      </w:r>
      <w:r w:rsidR="00B50915" w:rsidRPr="00B50915">
        <w:t>NOU</w:t>
      </w:r>
      <w:r w:rsidR="002018AF">
        <w:t>-en</w:t>
      </w:r>
      <w:r w:rsidR="00B50915" w:rsidRPr="00B50915">
        <w:t xml:space="preserve">, </w:t>
      </w:r>
      <w:r w:rsidR="002018AF">
        <w:t>M</w:t>
      </w:r>
      <w:r w:rsidR="00B50915" w:rsidRPr="00B50915">
        <w:t>ed videre betydning</w:t>
      </w:r>
      <w:r w:rsidR="002018AF">
        <w:t xml:space="preserve"> blir ikke behandlet i en Melding til Stortinget, men som en intern </w:t>
      </w:r>
      <w:r w:rsidR="00B50915" w:rsidRPr="00B50915">
        <w:t xml:space="preserve">prosess i KD. Statsforvalterne </w:t>
      </w:r>
      <w:r w:rsidR="002018AF">
        <w:t xml:space="preserve">fikk presentert arbeidet </w:t>
      </w:r>
      <w:r w:rsidR="00B97151">
        <w:t>av</w:t>
      </w:r>
      <w:r w:rsidR="002018AF">
        <w:t xml:space="preserve"> </w:t>
      </w:r>
      <w:r w:rsidR="00B50915" w:rsidRPr="00B50915">
        <w:t xml:space="preserve">KD </w:t>
      </w:r>
      <w:r w:rsidR="002018AF">
        <w:t xml:space="preserve">i juni 2024 </w:t>
      </w:r>
      <w:r w:rsidR="009E392A">
        <w:t>(</w:t>
      </w:r>
      <w:r w:rsidR="00B50915" w:rsidRPr="00B50915">
        <w:t>«videre utvikling av tilskuddsordningene i ny kompetansemodell»</w:t>
      </w:r>
      <w:r w:rsidR="002018AF">
        <w:t>).</w:t>
      </w:r>
      <w:r w:rsidR="009E392A">
        <w:t xml:space="preserve"> </w:t>
      </w:r>
      <w:r w:rsidR="00B50915" w:rsidRPr="00B50915">
        <w:t>KD ser på hele systemet; intro/veiledning av nyutdannede, karriereveier, videreutdanningsordningene og tilskuddsordningene som vi er en del av med bl.a. Rekom, Dekom og Kompetanseløftet.</w:t>
      </w:r>
      <w:r w:rsidR="009E392A">
        <w:t xml:space="preserve"> </w:t>
      </w:r>
    </w:p>
    <w:p w14:paraId="4A4E4D27" w14:textId="77777777" w:rsidR="009E392A" w:rsidRDefault="009E392A" w:rsidP="009E392A">
      <w:pPr>
        <w:pStyle w:val="Listeavsnitt"/>
        <w:spacing w:after="0" w:line="240" w:lineRule="auto"/>
      </w:pPr>
    </w:p>
    <w:p w14:paraId="03FA599F" w14:textId="476377CC" w:rsidR="00B50915" w:rsidRPr="00B50915" w:rsidRDefault="00B50915" w:rsidP="00B97151">
      <w:pPr>
        <w:pStyle w:val="Listeavsnitt"/>
        <w:numPr>
          <w:ilvl w:val="0"/>
          <w:numId w:val="12"/>
        </w:numPr>
        <w:spacing w:after="0" w:line="240" w:lineRule="auto"/>
        <w:ind w:left="1764"/>
      </w:pPr>
      <w:r w:rsidRPr="00B97151">
        <w:rPr>
          <w:u w:val="single"/>
        </w:rPr>
        <w:t>Intro/veiledning av nyutdannede lærere i barnehage og skole</w:t>
      </w:r>
      <w:r w:rsidR="00B97151" w:rsidRPr="00B97151">
        <w:rPr>
          <w:u w:val="single"/>
        </w:rPr>
        <w:t>.</w:t>
      </w:r>
      <w:r w:rsidR="00B97151" w:rsidRPr="00B97151">
        <w:rPr>
          <w:rFonts w:ascii="Segoe UI" w:eastAsia="Times New Roman" w:hAnsi="Segoe UI" w:cs="Segoe UI"/>
          <w:sz w:val="18"/>
          <w:szCs w:val="18"/>
          <w:lang w:eastAsia="nb-NO"/>
        </w:rPr>
        <w:t xml:space="preserve"> </w:t>
      </w:r>
      <w:r w:rsidR="00B97151" w:rsidRPr="00B97151">
        <w:t>KD vil ikke gå videre med en lovfestet rett til et introduksjonsår</w:t>
      </w:r>
      <w:r w:rsidR="00DF7CE3">
        <w:t xml:space="preserve"> (for kostbart).</w:t>
      </w:r>
    </w:p>
    <w:p w14:paraId="4A4CA1E0" w14:textId="77777777" w:rsidR="00B50915" w:rsidRDefault="00B50915" w:rsidP="00B97151">
      <w:pPr>
        <w:spacing w:after="0" w:line="240" w:lineRule="auto"/>
        <w:ind w:left="1044"/>
      </w:pPr>
    </w:p>
    <w:p w14:paraId="364CD4E5" w14:textId="0B820FDA" w:rsidR="00B50915" w:rsidRPr="00B50915" w:rsidRDefault="00B50915" w:rsidP="00B97151">
      <w:pPr>
        <w:pStyle w:val="Listeavsnitt"/>
        <w:numPr>
          <w:ilvl w:val="0"/>
          <w:numId w:val="18"/>
        </w:numPr>
        <w:spacing w:after="0" w:line="240" w:lineRule="auto"/>
        <w:ind w:left="1764"/>
      </w:pPr>
      <w:r w:rsidRPr="00B97151">
        <w:rPr>
          <w:u w:val="single"/>
        </w:rPr>
        <w:t>Karriereveier</w:t>
      </w:r>
      <w:r w:rsidRPr="00B50915">
        <w:t>, drøftet begrepsbruk, partsforankret ordning, videreutdanningstilbud -</w:t>
      </w:r>
      <w:r w:rsidR="00B97151">
        <w:t xml:space="preserve"> </w:t>
      </w:r>
      <w:r w:rsidRPr="00B50915">
        <w:t>ønsker å bidra til lærere og andre yrkesgrupper i barnehage og skole kan spesialisere seg og være en ressurs i utviklingen av læringsfellesskapet på arbeidsplassen. Viktig for å gjøre arbeidsplassen mer attraktiv, og for å beholde flere lærere i barnehage og skole</w:t>
      </w:r>
    </w:p>
    <w:p w14:paraId="210FB99C" w14:textId="77777777" w:rsidR="00B50915" w:rsidRDefault="00B50915" w:rsidP="006B576E">
      <w:pPr>
        <w:spacing w:after="0" w:line="240" w:lineRule="auto"/>
      </w:pPr>
    </w:p>
    <w:p w14:paraId="2674B47A" w14:textId="3B2F3AA4" w:rsidR="009E392A" w:rsidRPr="00B50915" w:rsidRDefault="00B50915" w:rsidP="00B97151">
      <w:pPr>
        <w:pStyle w:val="Listeavsnitt"/>
        <w:numPr>
          <w:ilvl w:val="0"/>
          <w:numId w:val="18"/>
        </w:numPr>
        <w:spacing w:after="0" w:line="240" w:lineRule="auto"/>
        <w:ind w:left="1764"/>
      </w:pPr>
      <w:r w:rsidRPr="00B97151">
        <w:rPr>
          <w:u w:val="single"/>
        </w:rPr>
        <w:t>Tilskuddsordning for lokal kompetanseutvikling</w:t>
      </w:r>
      <w:r w:rsidR="009E392A" w:rsidRPr="00B97151">
        <w:rPr>
          <w:u w:val="single"/>
        </w:rPr>
        <w:t>.</w:t>
      </w:r>
      <w:r w:rsidR="009E392A" w:rsidRPr="009E392A">
        <w:t xml:space="preserve"> </w:t>
      </w:r>
      <w:r w:rsidR="009E392A">
        <w:t xml:space="preserve">Det meste tyder på at det vil bli en egen </w:t>
      </w:r>
      <w:r w:rsidR="009E392A" w:rsidRPr="00B50915">
        <w:t>ordning for vgs (fylkeskommunen får ansvar)</w:t>
      </w:r>
      <w:r w:rsidR="009E392A">
        <w:t>. Det vil bli en v</w:t>
      </w:r>
      <w:r w:rsidR="009E392A" w:rsidRPr="00B50915">
        <w:t>idereutvikling av tilskuddsordningen for barnehage</w:t>
      </w:r>
      <w:r w:rsidR="006B576E">
        <w:t xml:space="preserve"> og</w:t>
      </w:r>
      <w:r w:rsidR="009E392A" w:rsidRPr="00B50915">
        <w:t xml:space="preserve"> grunnskole</w:t>
      </w:r>
      <w:r w:rsidR="009E392A">
        <w:t xml:space="preserve">. </w:t>
      </w:r>
      <w:r w:rsidR="009E392A" w:rsidRPr="00B50915">
        <w:t xml:space="preserve">Kompetanseløftet </w:t>
      </w:r>
      <w:r w:rsidR="009E392A">
        <w:t xml:space="preserve">vil trolig </w:t>
      </w:r>
      <w:r w:rsidR="009E392A" w:rsidRPr="00B50915">
        <w:t>inngå som en relativ andel i begge ordningene</w:t>
      </w:r>
      <w:r w:rsidR="009E392A">
        <w:t xml:space="preserve">. KD </w:t>
      </w:r>
      <w:r w:rsidR="009E392A" w:rsidRPr="00B50915">
        <w:t>ser også på hvordan samarbeidsforaene eventuelt kan forenkle sitt arbeid.</w:t>
      </w:r>
      <w:r w:rsidR="009E392A" w:rsidRPr="00B50915">
        <w:br/>
        <w:t xml:space="preserve"> </w:t>
      </w:r>
    </w:p>
    <w:p w14:paraId="663C7E5D" w14:textId="77777777" w:rsidR="009E392A" w:rsidRDefault="009E392A" w:rsidP="00B97151">
      <w:pPr>
        <w:pStyle w:val="Listeavsnitt"/>
        <w:numPr>
          <w:ilvl w:val="0"/>
          <w:numId w:val="18"/>
        </w:numPr>
        <w:spacing w:after="0" w:line="240" w:lineRule="auto"/>
        <w:ind w:left="1764"/>
      </w:pPr>
      <w:r w:rsidRPr="00B50915">
        <w:t>Tilskuddsordningen med nye retningslinjer skal være ferdige høsten 2025, med ikrafttredelse januar 2026.</w:t>
      </w:r>
    </w:p>
    <w:p w14:paraId="4ECAD99A" w14:textId="77777777" w:rsidR="005E6C6E" w:rsidRPr="00093DE7" w:rsidRDefault="005E6C6E" w:rsidP="005E6C6E">
      <w:pPr>
        <w:spacing w:after="0" w:line="240" w:lineRule="auto"/>
      </w:pPr>
    </w:p>
    <w:p w14:paraId="2CB9B8FA" w14:textId="77777777" w:rsidR="00AF7CE0" w:rsidRDefault="00AF7CE0">
      <w:pPr>
        <w:rPr>
          <w:b/>
          <w:bCs/>
        </w:rPr>
      </w:pPr>
      <w:r>
        <w:rPr>
          <w:b/>
          <w:bCs/>
        </w:rPr>
        <w:br w:type="page"/>
      </w:r>
    </w:p>
    <w:p w14:paraId="4BD775AC" w14:textId="0A384B9F" w:rsidR="009B555D" w:rsidRPr="000C7E6B" w:rsidRDefault="00093DE7" w:rsidP="009B555D">
      <w:pPr>
        <w:spacing w:after="0" w:line="240" w:lineRule="auto"/>
        <w:rPr>
          <w:b/>
          <w:bCs/>
        </w:rPr>
      </w:pPr>
      <w:r w:rsidRPr="00093DE7">
        <w:rPr>
          <w:b/>
          <w:bCs/>
        </w:rPr>
        <w:lastRenderedPageBreak/>
        <w:t>Sak 11/24 Fellestiltak Inkluderende praksis</w:t>
      </w:r>
    </w:p>
    <w:p w14:paraId="7C92F4F5" w14:textId="05A56894" w:rsidR="009B555D" w:rsidRPr="009B555D" w:rsidRDefault="005C07C0" w:rsidP="009B555D">
      <w:pPr>
        <w:spacing w:after="0" w:line="240" w:lineRule="auto"/>
      </w:pPr>
      <w:r>
        <w:br/>
      </w:r>
      <w:r w:rsidRPr="00B5733D">
        <w:rPr>
          <w:b/>
          <w:bCs/>
          <w:i/>
          <w:iCs/>
        </w:rPr>
        <w:t>Bakteppe og opptakt til sak 11/2024</w:t>
      </w:r>
      <w:r>
        <w:br/>
      </w:r>
      <w:r w:rsidR="00A33352">
        <w:t xml:space="preserve">Ragnhild viste først til historien bak tiltaket. </w:t>
      </w:r>
      <w:r w:rsidR="009B555D" w:rsidRPr="009B555D">
        <w:t>Inkluderingsanalysen ble valgt som et refleksjonsverktøy for å styrke systemarbeidet i PP-tjenesten</w:t>
      </w:r>
      <w:r w:rsidR="00A33352">
        <w:t xml:space="preserve"> og </w:t>
      </w:r>
      <w:r w:rsidR="009B555D" w:rsidRPr="009B555D">
        <w:t xml:space="preserve">i de lokale støttesystemene når Statped skulle nedskaleres. </w:t>
      </w:r>
      <w:r w:rsidR="00A33352" w:rsidRPr="009B555D">
        <w:t xml:space="preserve">Inkluderingsanalysen </w:t>
      </w:r>
      <w:r w:rsidR="00A33352">
        <w:t xml:space="preserve">skulle være et </w:t>
      </w:r>
      <w:r w:rsidR="009B555D" w:rsidRPr="009B555D">
        <w:t>felles verktøy til bruk for å reflektere over og ta temperaturen på hva som hemmet</w:t>
      </w:r>
      <w:r w:rsidR="00A33352">
        <w:t xml:space="preserve"> og </w:t>
      </w:r>
      <w:r w:rsidR="009B555D" w:rsidRPr="009B555D">
        <w:t>fremmet inkluderende praksiser i skoler og barnehager. PPT fikk opplæringen, og skoler og barnehager skulle involveres i arbeidet – både som en treningsarena, men også som en del av det systematiske arbeidet i etterkant.</w:t>
      </w:r>
      <w:r w:rsidR="009B555D" w:rsidRPr="009B555D">
        <w:br/>
      </w:r>
      <w:r w:rsidR="009B555D" w:rsidRPr="009B555D">
        <w:br/>
        <w:t xml:space="preserve">I </w:t>
      </w:r>
      <w:r w:rsidR="00137384">
        <w:t xml:space="preserve">samarbeidsforums </w:t>
      </w:r>
      <w:r w:rsidR="009B555D" w:rsidRPr="009B555D">
        <w:t>januarmøt</w:t>
      </w:r>
      <w:r w:rsidR="00137384">
        <w:t>e</w:t>
      </w:r>
      <w:r w:rsidR="009B555D" w:rsidRPr="009B555D">
        <w:t xml:space="preserve"> </w:t>
      </w:r>
      <w:r w:rsidR="00A33352">
        <w:t>ble</w:t>
      </w:r>
      <w:r w:rsidR="009B555D" w:rsidRPr="009B555D">
        <w:t xml:space="preserve"> Inkluderingsanalysen</w:t>
      </w:r>
      <w:r w:rsidR="00B5733D">
        <w:t>s</w:t>
      </w:r>
      <w:r w:rsidR="009B555D" w:rsidRPr="009B555D">
        <w:t xml:space="preserve"> videre liv </w:t>
      </w:r>
      <w:r w:rsidR="00A33352">
        <w:t xml:space="preserve">som </w:t>
      </w:r>
      <w:r w:rsidR="00A33352" w:rsidRPr="009B555D">
        <w:t>fellestiltak</w:t>
      </w:r>
      <w:r w:rsidR="00137384">
        <w:t xml:space="preserve"> diskutert</w:t>
      </w:r>
      <w:r w:rsidR="009B555D" w:rsidRPr="009B555D">
        <w:t xml:space="preserve">. Den ble vedtatt avsluttet som prosjekt – og </w:t>
      </w:r>
      <w:r w:rsidR="00A33352">
        <w:t xml:space="preserve">samarbeidsforum besluttet at </w:t>
      </w:r>
      <w:r w:rsidR="00A33352" w:rsidRPr="009B555D">
        <w:t>Inkluderingsanalysen</w:t>
      </w:r>
      <w:r w:rsidR="009B555D" w:rsidRPr="009B555D">
        <w:t xml:space="preserve"> skulle holde</w:t>
      </w:r>
      <w:r w:rsidR="00A33352">
        <w:t>s</w:t>
      </w:r>
      <w:r w:rsidR="009B555D" w:rsidRPr="009B555D">
        <w:t xml:space="preserve"> varm i nettverkene. I tillegg </w:t>
      </w:r>
      <w:r w:rsidR="00A33352">
        <w:t xml:space="preserve">ble det besluttet at </w:t>
      </w:r>
      <w:r w:rsidR="009B555D" w:rsidRPr="009B555D">
        <w:t xml:space="preserve">den årlige erfaringskonferansen </w:t>
      </w:r>
      <w:r w:rsidR="00137384">
        <w:t xml:space="preserve">(oppstart 2025) </w:t>
      </w:r>
      <w:r w:rsidR="00A33352">
        <w:t xml:space="preserve">også skulle bidra i så måte; </w:t>
      </w:r>
      <w:r w:rsidR="009B555D" w:rsidRPr="009B555D">
        <w:t xml:space="preserve">men </w:t>
      </w:r>
      <w:r w:rsidR="00A33352">
        <w:t xml:space="preserve">at vi ikke utelukkende </w:t>
      </w:r>
      <w:r w:rsidR="009B555D" w:rsidRPr="009B555D">
        <w:t xml:space="preserve">skulle ha </w:t>
      </w:r>
      <w:proofErr w:type="gramStart"/>
      <w:r w:rsidR="009B555D" w:rsidRPr="009B555D">
        <w:t>fokus</w:t>
      </w:r>
      <w:proofErr w:type="gramEnd"/>
      <w:r w:rsidR="009B555D" w:rsidRPr="009B555D">
        <w:t xml:space="preserve"> på refleksjonsverktøyet, men mer på inkluderende praksis.  </w:t>
      </w:r>
      <w:r w:rsidR="009B555D" w:rsidRPr="009B555D">
        <w:br/>
      </w:r>
      <w:r w:rsidR="009B555D" w:rsidRPr="009B555D">
        <w:br/>
      </w:r>
      <w:r w:rsidR="009B555D" w:rsidRPr="004F1839">
        <w:t>Ansvaret for den årlige erfaringskonferansen ble lagt til arbeidsgruppa</w:t>
      </w:r>
      <w:r w:rsidR="004F1839" w:rsidRPr="004F1839">
        <w:t xml:space="preserve"> (Jan</w:t>
      </w:r>
      <w:r w:rsidR="00137384">
        <w:t>a</w:t>
      </w:r>
      <w:r w:rsidR="004F1839" w:rsidRPr="004F1839">
        <w:t xml:space="preserve"> van der Swart-La</w:t>
      </w:r>
      <w:r w:rsidR="00137384">
        <w:t>n</w:t>
      </w:r>
      <w:r w:rsidR="004F1839" w:rsidRPr="004F1839">
        <w:t>gner v/DMMH er koordinator</w:t>
      </w:r>
      <w:r w:rsidR="00137384">
        <w:t>).</w:t>
      </w:r>
      <w:r w:rsidR="009B555D" w:rsidRPr="004F1839">
        <w:t xml:space="preserve"> </w:t>
      </w:r>
      <w:r w:rsidR="004F1839" w:rsidRPr="004F1839">
        <w:t xml:space="preserve">Arbeidsgruppa har </w:t>
      </w:r>
      <w:r w:rsidR="009B555D" w:rsidRPr="004F1839">
        <w:t xml:space="preserve">også ansvaret for å være partnere til PPT-ledernettverket, og for å </w:t>
      </w:r>
      <w:proofErr w:type="gramStart"/>
      <w:r w:rsidR="009B555D" w:rsidRPr="004F1839">
        <w:t>generere</w:t>
      </w:r>
      <w:proofErr w:type="gramEnd"/>
      <w:r w:rsidR="009B555D" w:rsidRPr="004F1839">
        <w:t xml:space="preserve"> kunnskap fra fellestiltaket til samarbeidsforum.</w:t>
      </w:r>
      <w:r w:rsidR="009B555D" w:rsidRPr="009B555D">
        <w:t xml:space="preserve"> </w:t>
      </w:r>
    </w:p>
    <w:p w14:paraId="4EF4694C" w14:textId="77777777" w:rsidR="004F1839" w:rsidRDefault="004F1839" w:rsidP="009B555D">
      <w:pPr>
        <w:spacing w:after="0" w:line="240" w:lineRule="auto"/>
      </w:pPr>
    </w:p>
    <w:p w14:paraId="436E8DC3" w14:textId="5A9155B4" w:rsidR="004F1839" w:rsidRDefault="004F1839" w:rsidP="009B555D">
      <w:pPr>
        <w:spacing w:after="0" w:line="240" w:lineRule="auto"/>
      </w:pPr>
      <w:r>
        <w:t>Tiltaket I</w:t>
      </w:r>
      <w:r w:rsidR="009B555D" w:rsidRPr="009B555D">
        <w:t>nkluderende praksis har hatt et lengre svangerskap og fødsel, med flere sløyfer til samarbeidsforum for involvering og uttalelse</w:t>
      </w:r>
      <w:r>
        <w:t>r</w:t>
      </w:r>
      <w:r w:rsidR="009B555D" w:rsidRPr="009B555D">
        <w:t>. Tiltaket skulle samskapes med samarbeidsforum og det skulle være komplementært med og understøtte arbeid lokalt.</w:t>
      </w:r>
      <w:r w:rsidR="00137384">
        <w:t xml:space="preserve"> Etter samskapende prosesser, endte det opp som et tiltak i </w:t>
      </w:r>
      <w:r w:rsidR="009B555D" w:rsidRPr="009B555D">
        <w:t xml:space="preserve">tre </w:t>
      </w:r>
      <w:r w:rsidR="00137384">
        <w:t xml:space="preserve">ulike </w:t>
      </w:r>
      <w:r w:rsidR="009B555D" w:rsidRPr="009B555D">
        <w:t xml:space="preserve">spor. </w:t>
      </w:r>
      <w:r w:rsidR="00137384">
        <w:t xml:space="preserve">Beskrivelsen av disse ble sendt ut etter januarmøtet, og de nettverkene </w:t>
      </w:r>
      <w:r w:rsidR="009B555D" w:rsidRPr="009B555D">
        <w:t xml:space="preserve">som ønsket å delta fikk melde fra om dette i egen forms-undersøkelse </w:t>
      </w:r>
      <w:r w:rsidR="009B555D" w:rsidRPr="004F1839">
        <w:rPr>
          <w:i/>
          <w:iCs/>
        </w:rPr>
        <w:t>utenom beslutningsgrunnlagene</w:t>
      </w:r>
      <w:r w:rsidR="009B555D" w:rsidRPr="009B555D">
        <w:t xml:space="preserve">. </w:t>
      </w:r>
      <w:r>
        <w:t xml:space="preserve">En slik framgangsmåte </w:t>
      </w:r>
      <w:r w:rsidR="009B555D" w:rsidRPr="009B555D">
        <w:t xml:space="preserve">hadde vi god erfaring med fra fellestiltaket </w:t>
      </w:r>
      <w:r w:rsidR="00137384">
        <w:t>I</w:t>
      </w:r>
      <w:r w:rsidR="009B555D" w:rsidRPr="009B555D">
        <w:t xml:space="preserve">nkluderingsanalysen. </w:t>
      </w:r>
      <w:r w:rsidR="00273581">
        <w:t xml:space="preserve">Det ble imidlertid vanskelig for </w:t>
      </w:r>
      <w:r w:rsidR="00B5733D">
        <w:t>samarbeidsforum</w:t>
      </w:r>
      <w:r w:rsidR="00273581">
        <w:t xml:space="preserve">, ettersom dette nye tiltaket betød mer skreddersøm – og lengre utviklingsprosess med nettverket. Det ble vanskeligere å forespeile </w:t>
      </w:r>
      <w:r w:rsidR="00B5733D">
        <w:t>kostnad</w:t>
      </w:r>
      <w:r w:rsidR="00273581">
        <w:t xml:space="preserve"> – og hvilken kapasitet det krevde fra UH. Selv om samarbeidsforum innstilte på at begge nettverkene som meldte behov skulle få delta i pulje 1 (piloten), ble det et tillegg i vedtaket om at framgangsmåte og saksgang skulle behandles i septembermøtet. </w:t>
      </w:r>
      <w:r w:rsidR="00273581">
        <w:br/>
      </w:r>
      <w:r w:rsidR="00273581">
        <w:br/>
        <w:t xml:space="preserve">Før samarbeidsforum drøftet denne problemstillingen, orienterte Ragnhild om </w:t>
      </w:r>
      <w:r w:rsidR="00273581" w:rsidRPr="00B5733D">
        <w:t>status på arbeidet i pulje 1.</w:t>
      </w:r>
      <w:r w:rsidR="00B5733D">
        <w:br/>
      </w:r>
      <w:r w:rsidR="00B5733D">
        <w:br/>
      </w:r>
      <w:r w:rsidR="00B5733D" w:rsidRPr="00B5733D">
        <w:rPr>
          <w:b/>
          <w:bCs/>
          <w:i/>
          <w:iCs/>
        </w:rPr>
        <w:t>Status på arbeidet i pulje 1</w:t>
      </w:r>
      <w:r w:rsidR="00273581" w:rsidRPr="00B5733D">
        <w:br/>
      </w:r>
      <w:r w:rsidR="00273581">
        <w:t xml:space="preserve">a) Det er to nettverk som deltar i pulje 1; Indre Namdal og Malvik-Trondheim. Malvik-Trondheim er delt inn i </w:t>
      </w:r>
      <w:r w:rsidR="00B5733D">
        <w:t>fem</w:t>
      </w:r>
      <w:r w:rsidR="00273581">
        <w:t xml:space="preserve"> klynger/underliggende nettverk. Arbeidet med å planlegge er godt i gang, og det skal være felles oppstartssamling for alle de seks nettverkene/klyngene 1. november. </w:t>
      </w:r>
      <w:r w:rsidR="00273581">
        <w:br/>
        <w:t>b) Veilederteamene er satt sammen på tvers av UH-institusjoner, og det er sikret at både barnehage og skole dekkes i hvert team. SEPU deltar ikke i veilederteam, men er sentral i det interne arbeidet i gruppa, og på de felles samlingene.</w:t>
      </w:r>
    </w:p>
    <w:p w14:paraId="290A7FC0" w14:textId="20173D3A" w:rsidR="00273581" w:rsidRDefault="00273581" w:rsidP="009B555D">
      <w:pPr>
        <w:spacing w:after="0" w:line="240" w:lineRule="auto"/>
      </w:pPr>
      <w:r>
        <w:t>c) Arbeidsgruppa har begynt diskusjonen om hvordan de ønsker å evaluere arbeidet, og se etter tegn på at de lykkes. De er opptatt av å bringe erfaringer og kunnskap inn til samarbeidsforum. Dette vil de komme tilbake til</w:t>
      </w:r>
      <w:r w:rsidR="00CD4EC9">
        <w:t>.</w:t>
      </w:r>
    </w:p>
    <w:p w14:paraId="4F3F2AE7" w14:textId="0168E6D4" w:rsidR="00273581" w:rsidRDefault="00273581" w:rsidP="009B555D">
      <w:pPr>
        <w:spacing w:after="0" w:line="240" w:lineRule="auto"/>
      </w:pPr>
      <w:r>
        <w:t xml:space="preserve">d) Arbeidsgruppa ser allerede nå gevinster i arbeidet – utover det arbeidet som skjer i nettverkene. Samarbeidet på tvers av regionale UH-institusjoner, samarbeid mellom UH, PPT og Statped, samarbeid med UH-miljø utenfor Trøndelag – og på tvers av barnehage og skole, gir stort engasjement og nye innsikter som både de – og vi – håper kan berike arbeidet i </w:t>
      </w:r>
      <w:r w:rsidR="008C0940">
        <w:t>ø</w:t>
      </w:r>
      <w:r>
        <w:t>vrig lokal kompetanseutvikling.</w:t>
      </w:r>
    </w:p>
    <w:p w14:paraId="6E3C22DD" w14:textId="2BF4DBC0" w:rsidR="006D6AB2" w:rsidRDefault="009B555D" w:rsidP="0068798A">
      <w:pPr>
        <w:spacing w:after="0" w:line="240" w:lineRule="auto"/>
      </w:pPr>
      <w:r w:rsidRPr="009B555D">
        <w:lastRenderedPageBreak/>
        <w:br/>
      </w:r>
      <w:r w:rsidR="008C0940">
        <w:rPr>
          <w:b/>
          <w:bCs/>
        </w:rPr>
        <w:t>Innledning til gruppearbeidet</w:t>
      </w:r>
      <w:r w:rsidR="008C0940">
        <w:rPr>
          <w:b/>
          <w:bCs/>
        </w:rPr>
        <w:br/>
      </w:r>
      <w:r w:rsidR="008C0940">
        <w:t xml:space="preserve">I marsmøtet ble det besluttet å omdisponere midler tildelt DMMH for Kompetanseløftet (2022). Disse </w:t>
      </w:r>
      <w:r w:rsidR="00B5733D">
        <w:t>midlene skal</w:t>
      </w:r>
      <w:r w:rsidR="008C0940">
        <w:t xml:space="preserve"> dekke koordinering, og samlinger. Tildelinger fra 2022-2023 blir avregnet mot tildeling til grunntilskudd til Nord </w:t>
      </w:r>
      <w:r w:rsidR="005C05D8">
        <w:t>universitet</w:t>
      </w:r>
      <w:r w:rsidR="008C0940">
        <w:t xml:space="preserve"> og NTNU</w:t>
      </w:r>
      <w:r w:rsidR="00B5733D">
        <w:t>,</w:t>
      </w:r>
      <w:r w:rsidR="008C0940">
        <w:t xml:space="preserve"> jf digital votering gjennomført i mai. </w:t>
      </w:r>
    </w:p>
    <w:p w14:paraId="203B4C79" w14:textId="77777777" w:rsidR="006D6AB2" w:rsidRDefault="006D6AB2" w:rsidP="0068798A">
      <w:pPr>
        <w:spacing w:after="0" w:line="240" w:lineRule="auto"/>
      </w:pPr>
    </w:p>
    <w:p w14:paraId="4BF86A41" w14:textId="6EBBEABE" w:rsidR="00C46204" w:rsidRDefault="006D6AB2" w:rsidP="0068798A">
      <w:pPr>
        <w:spacing w:after="0" w:line="240" w:lineRule="auto"/>
      </w:pPr>
      <w:r>
        <w:t xml:space="preserve">Dersom samarbeidsforum vedtar at </w:t>
      </w:r>
      <w:r w:rsidR="00C46204">
        <w:t xml:space="preserve">nettverk skal melde behov for deltakelse i </w:t>
      </w:r>
      <w:r>
        <w:t xml:space="preserve">fellestiltaket </w:t>
      </w:r>
      <w:r w:rsidR="00C46204">
        <w:t xml:space="preserve">(spor 1, spor 2 eller spor 3), gjennom </w:t>
      </w:r>
      <w:r>
        <w:t>beslutningsgrunnlag</w:t>
      </w:r>
      <w:r w:rsidR="00C46204">
        <w:t>et</w:t>
      </w:r>
      <w:r>
        <w:t xml:space="preserve">, blir prosessen ryddigere, og også mer rettferdig mtp fordelingsrammer. </w:t>
      </w:r>
      <w:r w:rsidR="00C46204">
        <w:t>Det vil si at tiltakene finansieres innenfor nettverkenes forhåndsramme (pro rata).</w:t>
      </w:r>
    </w:p>
    <w:p w14:paraId="6E4F7137" w14:textId="77777777" w:rsidR="00C46204" w:rsidRDefault="00C46204" w:rsidP="0068798A">
      <w:pPr>
        <w:spacing w:after="0" w:line="240" w:lineRule="auto"/>
      </w:pPr>
    </w:p>
    <w:p w14:paraId="41F20D05" w14:textId="14111496" w:rsidR="008C0940" w:rsidRPr="008C0940" w:rsidRDefault="006D6AB2" w:rsidP="0068798A">
      <w:pPr>
        <w:spacing w:after="0" w:line="240" w:lineRule="auto"/>
      </w:pPr>
      <w:r>
        <w:t xml:space="preserve">En slik framgangsmåte må i så fall synliggjøres i langsiktig plan. Midler til grunntilskuddet til regional UH (arbeidsgruppa) bør holdes utenom. Per i år er dette 200 000 kroner til NTNU, og 200 000 kroner til Nord </w:t>
      </w:r>
      <w:r w:rsidR="005C05D8">
        <w:t xml:space="preserve">universitet </w:t>
      </w:r>
      <w:r>
        <w:t>(DMMH disponerer fra midler som er omdisponert).</w:t>
      </w:r>
    </w:p>
    <w:p w14:paraId="1F32E292" w14:textId="77777777" w:rsidR="008C0940" w:rsidRDefault="008C0940" w:rsidP="0068798A">
      <w:pPr>
        <w:spacing w:after="0" w:line="240" w:lineRule="auto"/>
        <w:rPr>
          <w:b/>
          <w:bCs/>
        </w:rPr>
      </w:pPr>
    </w:p>
    <w:p w14:paraId="4EED2913" w14:textId="3BB7D1D0" w:rsidR="00A50934" w:rsidRDefault="006D6AB2" w:rsidP="00A50934">
      <w:pPr>
        <w:spacing w:after="0" w:line="240" w:lineRule="auto"/>
      </w:pPr>
      <w:r>
        <w:t>Samarbeidsforum var inndelt i grupper, og ble bedt om å diskutere følgende spørsmål:</w:t>
      </w:r>
    </w:p>
    <w:p w14:paraId="6B9BB83E" w14:textId="77777777" w:rsidR="00A50934" w:rsidRDefault="00A50934" w:rsidP="00A50934">
      <w:pPr>
        <w:spacing w:after="0" w:line="240" w:lineRule="auto"/>
      </w:pPr>
    </w:p>
    <w:p w14:paraId="559247B3" w14:textId="6035B8D3" w:rsidR="00A50934" w:rsidRPr="00A50934" w:rsidRDefault="00A50934" w:rsidP="00A50934">
      <w:pPr>
        <w:numPr>
          <w:ilvl w:val="0"/>
          <w:numId w:val="17"/>
        </w:numPr>
        <w:spacing w:after="0" w:line="240" w:lineRule="auto"/>
      </w:pPr>
      <w:r w:rsidRPr="00A50934">
        <w:t xml:space="preserve">Ta stilling til om dere støtter at behovet for støtte gjennom fellestiltaket Inkluderende praksis meldes gjennom det ordinære beslutningsgrunnlaget. Begrunn svaret deres. </w:t>
      </w:r>
    </w:p>
    <w:p w14:paraId="67D59144" w14:textId="77777777" w:rsidR="00A50934" w:rsidRDefault="00A50934" w:rsidP="00A50934">
      <w:pPr>
        <w:numPr>
          <w:ilvl w:val="0"/>
          <w:numId w:val="17"/>
        </w:numPr>
        <w:spacing w:after="0" w:line="240" w:lineRule="auto"/>
      </w:pPr>
      <w:r w:rsidRPr="00A50934">
        <w:t>Gi innspill til sentrale momenter som må inn i den langsiktige planen for å skape forutsigbarhet for alle aktører?</w:t>
      </w:r>
    </w:p>
    <w:p w14:paraId="35C55D08" w14:textId="77777777" w:rsidR="00A50934" w:rsidRDefault="00A50934" w:rsidP="00A50934">
      <w:pPr>
        <w:spacing w:after="0" w:line="240" w:lineRule="auto"/>
      </w:pPr>
    </w:p>
    <w:p w14:paraId="704CA9F3" w14:textId="3E4BDF8D" w:rsidR="00A50934" w:rsidRDefault="00A50934" w:rsidP="00A50934">
      <w:pPr>
        <w:spacing w:after="0" w:line="240" w:lineRule="auto"/>
      </w:pPr>
      <w:r>
        <w:t>Svar</w:t>
      </w:r>
      <w:r w:rsidR="006D6AB2">
        <w:t>e</w:t>
      </w:r>
      <w:r w:rsidR="00C46204">
        <w:t>ne</w:t>
      </w:r>
      <w:r w:rsidR="008A200D">
        <w:t xml:space="preserve"> på </w:t>
      </w:r>
      <w:r>
        <w:t xml:space="preserve">spørsmålene ble </w:t>
      </w:r>
      <w:r w:rsidR="008A200D">
        <w:t>lagt inn i padlet (se vedlegg).</w:t>
      </w:r>
      <w:r>
        <w:t xml:space="preserve">  </w:t>
      </w:r>
    </w:p>
    <w:p w14:paraId="7A7EEC2A" w14:textId="77777777" w:rsidR="00A50934" w:rsidRDefault="00A50934" w:rsidP="00A50934">
      <w:pPr>
        <w:spacing w:after="0" w:line="240" w:lineRule="auto"/>
      </w:pPr>
    </w:p>
    <w:p w14:paraId="2BB66B06" w14:textId="505FD7AA" w:rsidR="00A50934" w:rsidRPr="0068798A" w:rsidRDefault="00A50934" w:rsidP="00A50934">
      <w:pPr>
        <w:spacing w:after="0" w:line="240" w:lineRule="auto"/>
      </w:pPr>
      <w:r>
        <w:t>Etter gruppearbeidet ble spørsmål 1 drøftet i plenum. Etter diskusjonen foreslo sekretariatet følgende forslag til vedtak</w:t>
      </w:r>
      <w:r w:rsidR="00C46204">
        <w:t>:</w:t>
      </w:r>
    </w:p>
    <w:p w14:paraId="3D3F831E" w14:textId="77777777" w:rsidR="008B35AA" w:rsidRDefault="008B35AA" w:rsidP="00101932">
      <w:pPr>
        <w:spacing w:after="0" w:line="240" w:lineRule="auto"/>
      </w:pPr>
    </w:p>
    <w:p w14:paraId="07BE08F0" w14:textId="2D31F7AA" w:rsidR="00101932" w:rsidRPr="00101932" w:rsidRDefault="00C46204" w:rsidP="00101932">
      <w:pPr>
        <w:spacing w:after="0" w:line="240" w:lineRule="auto"/>
        <w:rPr>
          <w:b/>
          <w:bCs/>
        </w:rPr>
      </w:pPr>
      <w:r>
        <w:rPr>
          <w:b/>
          <w:bCs/>
        </w:rPr>
        <w:t>V</w:t>
      </w:r>
      <w:r w:rsidR="00101932" w:rsidRPr="00101932">
        <w:rPr>
          <w:b/>
          <w:bCs/>
        </w:rPr>
        <w:t>edtak sak 11/2024</w:t>
      </w:r>
    </w:p>
    <w:p w14:paraId="7E824AFF" w14:textId="4F12B56C" w:rsidR="00101932" w:rsidRPr="008A200D" w:rsidRDefault="00101932" w:rsidP="00101932">
      <w:pPr>
        <w:spacing w:after="0" w:line="240" w:lineRule="auto"/>
        <w:rPr>
          <w:i/>
          <w:iCs/>
        </w:rPr>
      </w:pPr>
      <w:r w:rsidRPr="008A200D">
        <w:rPr>
          <w:i/>
          <w:iCs/>
        </w:rPr>
        <w:t>Kompetansenettverk som ønsker å delta i fellestiltak (i spor 1, 2 eller 3), legger dette inn som andre lokale tiltak, i beslutningsgrunnlaget. Dette skal da ha vært diskutert med de faste UH-partnerne til nettverket, og koordinator for fellestiltaket.</w:t>
      </w:r>
      <w:r w:rsidR="00FF5C0E">
        <w:rPr>
          <w:i/>
          <w:iCs/>
        </w:rPr>
        <w:t xml:space="preserve"> </w:t>
      </w:r>
    </w:p>
    <w:p w14:paraId="25442392" w14:textId="77777777" w:rsidR="00A50934" w:rsidRPr="008A200D" w:rsidRDefault="00A50934" w:rsidP="00101932">
      <w:pPr>
        <w:spacing w:after="0" w:line="240" w:lineRule="auto"/>
        <w:rPr>
          <w:i/>
          <w:iCs/>
        </w:rPr>
      </w:pPr>
    </w:p>
    <w:p w14:paraId="678411A5" w14:textId="62D1E4D2" w:rsidR="00101932" w:rsidRPr="008A200D" w:rsidRDefault="00101932" w:rsidP="00101932">
      <w:pPr>
        <w:spacing w:after="0" w:line="240" w:lineRule="auto"/>
        <w:rPr>
          <w:i/>
          <w:iCs/>
        </w:rPr>
      </w:pPr>
      <w:r w:rsidRPr="008A200D">
        <w:rPr>
          <w:i/>
          <w:iCs/>
        </w:rPr>
        <w:t>Det vil ikke bli igangsatt ny pulje i Inkluderende praksis før i 2026.</w:t>
      </w:r>
      <w:r w:rsidRPr="008A200D">
        <w:rPr>
          <w:i/>
          <w:iCs/>
        </w:rPr>
        <w:br/>
      </w:r>
      <w:r w:rsidRPr="008A200D">
        <w:rPr>
          <w:i/>
          <w:iCs/>
        </w:rPr>
        <w:br/>
        <w:t>Sekretariatet tar med seg innspill fra drøftinger i samarbeidsforum, og lager forslag til revi</w:t>
      </w:r>
      <w:r w:rsidR="00A50934" w:rsidRPr="008A200D">
        <w:rPr>
          <w:i/>
          <w:iCs/>
        </w:rPr>
        <w:t>sjon</w:t>
      </w:r>
      <w:r w:rsidRPr="008A200D">
        <w:rPr>
          <w:i/>
          <w:iCs/>
        </w:rPr>
        <w:t xml:space="preserve"> av den langsiktige planen. Denne legges fram for behandling på neste møte i samarbeidsforum. </w:t>
      </w:r>
    </w:p>
    <w:p w14:paraId="1D03DDD1" w14:textId="77777777" w:rsidR="00101932" w:rsidRPr="008A200D" w:rsidRDefault="00101932" w:rsidP="00101932">
      <w:pPr>
        <w:spacing w:after="0" w:line="240" w:lineRule="auto"/>
        <w:rPr>
          <w:i/>
          <w:iCs/>
        </w:rPr>
      </w:pPr>
    </w:p>
    <w:p w14:paraId="724C7F97" w14:textId="4B8B0E2F" w:rsidR="007935A3" w:rsidRPr="00C46204" w:rsidRDefault="00C46204" w:rsidP="00101932">
      <w:pPr>
        <w:spacing w:after="0" w:line="240" w:lineRule="auto"/>
        <w:rPr>
          <w:i/>
          <w:iCs/>
        </w:rPr>
      </w:pPr>
      <w:r>
        <w:rPr>
          <w:i/>
          <w:iCs/>
        </w:rPr>
        <w:t>E</w:t>
      </w:r>
      <w:r w:rsidR="007935A3" w:rsidRPr="00C46204">
        <w:rPr>
          <w:i/>
          <w:iCs/>
        </w:rPr>
        <w:t>nstemmig vedta</w:t>
      </w:r>
      <w:r w:rsidR="008A200D" w:rsidRPr="00C46204">
        <w:rPr>
          <w:i/>
          <w:iCs/>
        </w:rPr>
        <w:t>tt</w:t>
      </w:r>
      <w:r w:rsidRPr="00C46204">
        <w:rPr>
          <w:i/>
          <w:iCs/>
        </w:rPr>
        <w:t>.</w:t>
      </w:r>
    </w:p>
    <w:p w14:paraId="0FD2B6E9" w14:textId="77777777" w:rsidR="00101932" w:rsidRDefault="00101932" w:rsidP="00101932">
      <w:pPr>
        <w:spacing w:after="0" w:line="240" w:lineRule="auto"/>
      </w:pPr>
    </w:p>
    <w:p w14:paraId="095CCF0E" w14:textId="6BD26B92" w:rsidR="00A50934" w:rsidRDefault="00A50934" w:rsidP="00A50934">
      <w:pPr>
        <w:spacing w:after="0" w:line="240" w:lineRule="auto"/>
      </w:pPr>
      <w:r>
        <w:t xml:space="preserve">Tilleggsmoment fra samarbeidsforum: </w:t>
      </w:r>
      <w:r w:rsidR="008A200D">
        <w:t xml:space="preserve">Arbeidsgruppa evaluerer, sammen med deltakerne i </w:t>
      </w:r>
      <w:r>
        <w:t>piloten</w:t>
      </w:r>
      <w:r w:rsidR="008A200D">
        <w:t xml:space="preserve">, </w:t>
      </w:r>
      <w:r>
        <w:t xml:space="preserve">tiltaket </w:t>
      </w:r>
      <w:r w:rsidR="008A200D">
        <w:t xml:space="preserve">– og formidler erfaringer og kunnskap til samarbeidsforum. </w:t>
      </w:r>
      <w:r>
        <w:t xml:space="preserve"> </w:t>
      </w:r>
      <w:r w:rsidR="00C46204">
        <w:br/>
      </w:r>
      <w:r w:rsidR="00C46204">
        <w:br/>
        <w:t xml:space="preserve">For å sikre forutsigbarhet for UH, må partnerskapene </w:t>
      </w:r>
      <w:r w:rsidR="00FF5C0E">
        <w:t>som ønsker å delta i fellestiltaket fra 2026, starte dialogen med UH-miljøene i 2025 (jf, første avsnitt i vedtaket).</w:t>
      </w:r>
    </w:p>
    <w:p w14:paraId="74E0051E" w14:textId="77777777" w:rsidR="00AF7CE0" w:rsidRDefault="00AF7CE0" w:rsidP="008B35AA">
      <w:pPr>
        <w:spacing w:after="0" w:line="240" w:lineRule="auto"/>
        <w:rPr>
          <w:b/>
          <w:bCs/>
        </w:rPr>
      </w:pPr>
    </w:p>
    <w:p w14:paraId="4B424BE1" w14:textId="6BFA1AB8" w:rsidR="00093DE7" w:rsidRDefault="00093DE7" w:rsidP="008B35AA">
      <w:pPr>
        <w:spacing w:after="0" w:line="240" w:lineRule="auto"/>
        <w:rPr>
          <w:b/>
          <w:bCs/>
        </w:rPr>
      </w:pPr>
      <w:r w:rsidRPr="00093DE7">
        <w:rPr>
          <w:b/>
          <w:bCs/>
        </w:rPr>
        <w:t>Sak 12/24 Rapportering fra partnerskapene og følge-evalueringen på kompetanseløftet</w:t>
      </w:r>
    </w:p>
    <w:p w14:paraId="516786BB" w14:textId="77777777" w:rsidR="006078B9" w:rsidRPr="006C3014" w:rsidRDefault="006078B9" w:rsidP="006078B9">
      <w:pPr>
        <w:spacing w:after="0" w:line="240" w:lineRule="auto"/>
        <w:rPr>
          <w:u w:val="single"/>
        </w:rPr>
      </w:pPr>
      <w:r w:rsidRPr="006C3014">
        <w:rPr>
          <w:u w:val="single"/>
        </w:rPr>
        <w:t>Rapporteringen på tilskuddsmidler 2023 – hva viser den i stort?</w:t>
      </w:r>
    </w:p>
    <w:p w14:paraId="1FC48ED4" w14:textId="77777777" w:rsidR="006078B9" w:rsidRDefault="006078B9" w:rsidP="006078B9">
      <w:pPr>
        <w:spacing w:after="0" w:line="240" w:lineRule="auto"/>
      </w:pPr>
      <w:r>
        <w:t xml:space="preserve">Berit la fram noen oppmerksomhetspunkt fra rapporteringen (se vedlagte presentasjon). </w:t>
      </w:r>
    </w:p>
    <w:p w14:paraId="161B141C" w14:textId="77777777" w:rsidR="006078B9" w:rsidRDefault="006078B9" w:rsidP="006078B9">
      <w:pPr>
        <w:spacing w:after="0" w:line="240" w:lineRule="auto"/>
      </w:pPr>
    </w:p>
    <w:p w14:paraId="0BA8A1B5" w14:textId="52A81ADB" w:rsidR="006078B9" w:rsidRDefault="006078B9" w:rsidP="006078B9">
      <w:pPr>
        <w:spacing w:after="0" w:line="240" w:lineRule="auto"/>
      </w:pPr>
      <w:r>
        <w:t xml:space="preserve">Samarbeidsforum ble oppfordret til å reflektere over funnene i eget partnerskap. </w:t>
      </w:r>
      <w:r w:rsidRPr="00FF5C0E">
        <w:t>Samlerapport blir lagt på vår Teams-gruppe.</w:t>
      </w:r>
      <w:r>
        <w:t xml:space="preserve"> </w:t>
      </w:r>
    </w:p>
    <w:p w14:paraId="27BB1241" w14:textId="77777777" w:rsidR="006078B9" w:rsidRDefault="006078B9" w:rsidP="00176673">
      <w:pPr>
        <w:spacing w:after="0" w:line="240" w:lineRule="auto"/>
        <w:rPr>
          <w:u w:val="single"/>
        </w:rPr>
      </w:pPr>
    </w:p>
    <w:p w14:paraId="49FB918C" w14:textId="5E33B289" w:rsidR="00176673" w:rsidRDefault="00176673" w:rsidP="00176673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Følgeevalueringens hovedpunkter</w:t>
      </w:r>
    </w:p>
    <w:p w14:paraId="1C2AD96A" w14:textId="3B2FD726" w:rsidR="006078B9" w:rsidRPr="006078B9" w:rsidRDefault="006078B9" w:rsidP="006078B9">
      <w:pPr>
        <w:spacing w:after="0" w:line="240" w:lineRule="auto"/>
        <w:rPr>
          <w:b/>
          <w:bCs/>
        </w:rPr>
      </w:pPr>
      <w:r w:rsidRPr="006078B9">
        <w:t>Bjørn</w:t>
      </w:r>
      <w:r>
        <w:t xml:space="preserve"> understreket innledningsvis at presentasjonen</w:t>
      </w:r>
      <w:r w:rsidR="00051087">
        <w:t xml:space="preserve"> (se vedlagte presentasjon)</w:t>
      </w:r>
      <w:r>
        <w:t xml:space="preserve"> ikke var hentet fra endelig rapport fra NTNU Samfunnsforskning. </w:t>
      </w:r>
      <w:r w:rsidR="00051087">
        <w:t>Den foreligger ikke per dags dato.</w:t>
      </w:r>
      <w:r w:rsidR="00051087" w:rsidRPr="00051087">
        <w:t xml:space="preserve"> </w:t>
      </w:r>
      <w:r w:rsidRPr="00051087">
        <w:t>Christian Wendelborg</w:t>
      </w:r>
      <w:r w:rsidR="00051087">
        <w:t>, som har ansvar for følgeevalueringen knyttet til Kompetanseløftet, presentert imidlertid foreløpige momenter for UH-nettverket i mai 2024. Bjørn la fram de foreløpige funnene som var ordnet i følgende overskrifter:</w:t>
      </w:r>
    </w:p>
    <w:p w14:paraId="3A3B3488" w14:textId="32E37DB7" w:rsidR="006078B9" w:rsidRPr="006078B9" w:rsidRDefault="006078B9" w:rsidP="00176673">
      <w:pPr>
        <w:spacing w:after="0" w:line="240" w:lineRule="auto"/>
      </w:pPr>
    </w:p>
    <w:p w14:paraId="530B8F1C" w14:textId="77777777" w:rsidR="00176673" w:rsidRPr="00176673" w:rsidRDefault="00176673" w:rsidP="00176673">
      <w:pPr>
        <w:numPr>
          <w:ilvl w:val="0"/>
          <w:numId w:val="13"/>
        </w:numPr>
        <w:spacing w:after="0" w:line="240" w:lineRule="auto"/>
      </w:pPr>
      <w:r w:rsidRPr="00176673">
        <w:t>Overordna funn</w:t>
      </w:r>
    </w:p>
    <w:p w14:paraId="7D7E0A8C" w14:textId="77777777" w:rsidR="00176673" w:rsidRPr="00176673" w:rsidRDefault="00176673" w:rsidP="00176673">
      <w:pPr>
        <w:numPr>
          <w:ilvl w:val="0"/>
          <w:numId w:val="13"/>
        </w:numPr>
        <w:spacing w:after="0" w:line="240" w:lineRule="auto"/>
      </w:pPr>
      <w:r w:rsidRPr="00176673">
        <w:t>UH-sektorens rolle</w:t>
      </w:r>
    </w:p>
    <w:p w14:paraId="676793D8" w14:textId="77777777" w:rsidR="00176673" w:rsidRPr="00176673" w:rsidRDefault="00176673" w:rsidP="00176673">
      <w:pPr>
        <w:numPr>
          <w:ilvl w:val="0"/>
          <w:numId w:val="13"/>
        </w:numPr>
        <w:spacing w:after="0" w:line="240" w:lineRule="auto"/>
      </w:pPr>
      <w:r w:rsidRPr="00176673">
        <w:t>Spesialpedagogiske tiltak vs inkluderende praksis</w:t>
      </w:r>
    </w:p>
    <w:p w14:paraId="0B9FB065" w14:textId="77777777" w:rsidR="00176673" w:rsidRPr="00176673" w:rsidRDefault="00176673" w:rsidP="00176673">
      <w:pPr>
        <w:numPr>
          <w:ilvl w:val="0"/>
          <w:numId w:val="13"/>
        </w:numPr>
        <w:spacing w:after="0" w:line="240" w:lineRule="auto"/>
      </w:pPr>
      <w:r w:rsidRPr="00176673">
        <w:t>Kapasitetsutfordringer i PPT</w:t>
      </w:r>
    </w:p>
    <w:p w14:paraId="333392E8" w14:textId="77777777" w:rsidR="00176673" w:rsidRDefault="00176673" w:rsidP="00176673">
      <w:pPr>
        <w:numPr>
          <w:ilvl w:val="0"/>
          <w:numId w:val="13"/>
        </w:numPr>
        <w:spacing w:after="0" w:line="240" w:lineRule="auto"/>
      </w:pPr>
      <w:r w:rsidRPr="00176673">
        <w:t>Kapasitetsutfordringer i kommunene</w:t>
      </w:r>
    </w:p>
    <w:p w14:paraId="5B64A76E" w14:textId="53CFB2FA" w:rsidR="00176673" w:rsidRDefault="00176673" w:rsidP="00176673">
      <w:pPr>
        <w:numPr>
          <w:ilvl w:val="0"/>
          <w:numId w:val="13"/>
        </w:numPr>
        <w:spacing w:after="0" w:line="240" w:lineRule="auto"/>
      </w:pPr>
      <w:r w:rsidRPr="00176673">
        <w:t>Organisering og gjennomføring</w:t>
      </w:r>
    </w:p>
    <w:p w14:paraId="4F230737" w14:textId="77777777" w:rsidR="006078B9" w:rsidRDefault="006078B9" w:rsidP="006078B9">
      <w:pPr>
        <w:spacing w:after="0" w:line="240" w:lineRule="auto"/>
      </w:pPr>
    </w:p>
    <w:p w14:paraId="35A44E4F" w14:textId="355DAB37" w:rsidR="006078B9" w:rsidRDefault="006078B9" w:rsidP="006078B9">
      <w:pPr>
        <w:spacing w:after="0" w:line="240" w:lineRule="auto"/>
      </w:pPr>
      <w:r>
        <w:t xml:space="preserve">Samarbeidsforum ble oppfordret til å reflektere over funnene i eget partnerskap. </w:t>
      </w:r>
    </w:p>
    <w:p w14:paraId="691FDC2A" w14:textId="77777777" w:rsidR="00B9790F" w:rsidRDefault="00B9790F" w:rsidP="00B9790F">
      <w:pPr>
        <w:spacing w:after="0" w:line="240" w:lineRule="auto"/>
      </w:pPr>
    </w:p>
    <w:p w14:paraId="2435D0A0" w14:textId="5AACC8B1" w:rsidR="00A50934" w:rsidRDefault="00A50934" w:rsidP="00B9790F">
      <w:pPr>
        <w:spacing w:after="0" w:line="240" w:lineRule="auto"/>
      </w:pPr>
      <w:r>
        <w:t>Etter framleggene ble samarbeidsforum presentert følgende spørsmål til gruppearbeid:</w:t>
      </w:r>
    </w:p>
    <w:p w14:paraId="639A32AC" w14:textId="77777777" w:rsidR="00A50934" w:rsidRPr="00A50934" w:rsidRDefault="00A50934" w:rsidP="00A50934">
      <w:pPr>
        <w:numPr>
          <w:ilvl w:val="0"/>
          <w:numId w:val="16"/>
        </w:numPr>
        <w:spacing w:after="0" w:line="240" w:lineRule="auto"/>
      </w:pPr>
      <w:r w:rsidRPr="00A50934">
        <w:t xml:space="preserve">Hva mener dere at disse funnene har å si for våre valg framover? Lokalt? I Trøndelag? </w:t>
      </w:r>
    </w:p>
    <w:p w14:paraId="2D96DD6E" w14:textId="77777777" w:rsidR="00A50934" w:rsidRPr="00A50934" w:rsidRDefault="00A50934" w:rsidP="00A50934">
      <w:pPr>
        <w:numPr>
          <w:ilvl w:val="0"/>
          <w:numId w:val="16"/>
        </w:numPr>
        <w:spacing w:after="0" w:line="240" w:lineRule="auto"/>
      </w:pPr>
      <w:r w:rsidRPr="00A50934">
        <w:t>Når vi målsettingen om bedre tilbud for barn og elever?</w:t>
      </w:r>
    </w:p>
    <w:p w14:paraId="0FB9A2D9" w14:textId="77777777" w:rsidR="00A50934" w:rsidRPr="00A50934" w:rsidRDefault="00A50934" w:rsidP="00A50934">
      <w:pPr>
        <w:numPr>
          <w:ilvl w:val="0"/>
          <w:numId w:val="16"/>
        </w:numPr>
        <w:spacing w:after="0" w:line="240" w:lineRule="auto"/>
      </w:pPr>
      <w:r w:rsidRPr="00A50934">
        <w:t>Blir laget rundt barnet styrket?</w:t>
      </w:r>
    </w:p>
    <w:p w14:paraId="5FA92929" w14:textId="77777777" w:rsidR="00A50934" w:rsidRPr="00A50934" w:rsidRDefault="00A50934" w:rsidP="00A50934">
      <w:pPr>
        <w:numPr>
          <w:ilvl w:val="0"/>
          <w:numId w:val="16"/>
        </w:numPr>
        <w:spacing w:after="0" w:line="240" w:lineRule="auto"/>
      </w:pPr>
      <w:r w:rsidRPr="00A50934">
        <w:t>Når vi riktig målgruppe?</w:t>
      </w:r>
    </w:p>
    <w:p w14:paraId="779CEAEC" w14:textId="77777777" w:rsidR="00A50934" w:rsidRPr="00A50934" w:rsidRDefault="00A50934" w:rsidP="00A50934">
      <w:pPr>
        <w:numPr>
          <w:ilvl w:val="0"/>
          <w:numId w:val="16"/>
        </w:numPr>
        <w:spacing w:after="0" w:line="240" w:lineRule="auto"/>
      </w:pPr>
      <w:r w:rsidRPr="00A50934">
        <w:t xml:space="preserve">Ser vi godt nok sammenhengene mellom tiltak i barnehage/skole og laget rundt barnet? </w:t>
      </w:r>
    </w:p>
    <w:p w14:paraId="59ED688D" w14:textId="77777777" w:rsidR="00A50934" w:rsidRPr="00A50934" w:rsidRDefault="00A50934" w:rsidP="00A50934">
      <w:pPr>
        <w:numPr>
          <w:ilvl w:val="0"/>
          <w:numId w:val="16"/>
        </w:numPr>
        <w:spacing w:after="0" w:line="240" w:lineRule="auto"/>
      </w:pPr>
      <w:r w:rsidRPr="00A50934">
        <w:t>Vil forsinkelser få følger for økonomi (midler som ikke er i bruk)?</w:t>
      </w:r>
    </w:p>
    <w:p w14:paraId="60F8DCE6" w14:textId="77777777" w:rsidR="00A50934" w:rsidRDefault="00A50934" w:rsidP="00B9790F">
      <w:pPr>
        <w:spacing w:after="0" w:line="240" w:lineRule="auto"/>
      </w:pPr>
    </w:p>
    <w:p w14:paraId="03B2D6E7" w14:textId="50887E6F" w:rsidR="00A50934" w:rsidRDefault="00A50934" w:rsidP="00B9790F">
      <w:pPr>
        <w:spacing w:after="0" w:line="240" w:lineRule="auto"/>
      </w:pPr>
      <w:r>
        <w:t xml:space="preserve">Svar på spørsmålene ble sendt inn i Forms. En sammenfatning av svarene er vedlagt utsendelsen av referatet.  </w:t>
      </w:r>
    </w:p>
    <w:p w14:paraId="307396A6" w14:textId="77777777" w:rsidR="00A50934" w:rsidRDefault="00A50934" w:rsidP="00B9790F">
      <w:pPr>
        <w:spacing w:after="0" w:line="240" w:lineRule="auto"/>
      </w:pPr>
    </w:p>
    <w:p w14:paraId="7FA75313" w14:textId="2951AAF8" w:rsidR="00B9790F" w:rsidRDefault="00FF5C0E" w:rsidP="00B9790F">
      <w:pPr>
        <w:spacing w:after="0" w:line="240" w:lineRule="auto"/>
      </w:pPr>
      <w:r>
        <w:t>Det kom f</w:t>
      </w:r>
      <w:r w:rsidR="00B9790F">
        <w:t xml:space="preserve">lere innspill </w:t>
      </w:r>
      <w:r>
        <w:t xml:space="preserve">knyttet til behovet for </w:t>
      </w:r>
      <w:r w:rsidR="00B9790F">
        <w:t>videreutdanning</w:t>
      </w:r>
      <w:r>
        <w:t>, også</w:t>
      </w:r>
      <w:r w:rsidR="00B9790F">
        <w:t xml:space="preserve"> for PPT</w:t>
      </w:r>
      <w:r>
        <w:t>-ansatte</w:t>
      </w:r>
      <w:r w:rsidR="00B9790F">
        <w:t>.</w:t>
      </w:r>
    </w:p>
    <w:p w14:paraId="4E7B6CD9" w14:textId="77777777" w:rsidR="006C3014" w:rsidRPr="00093DE7" w:rsidRDefault="006C3014" w:rsidP="00176673">
      <w:pPr>
        <w:spacing w:after="0" w:line="240" w:lineRule="auto"/>
      </w:pPr>
    </w:p>
    <w:p w14:paraId="0E2DA347" w14:textId="77777777" w:rsidR="00093DE7" w:rsidRDefault="00093DE7" w:rsidP="008B35AA">
      <w:pPr>
        <w:spacing w:after="0" w:line="240" w:lineRule="auto"/>
        <w:rPr>
          <w:b/>
          <w:bCs/>
        </w:rPr>
      </w:pPr>
      <w:r w:rsidRPr="00093DE7">
        <w:rPr>
          <w:b/>
          <w:bCs/>
        </w:rPr>
        <w:t>Sak 13/24 Gjenstående midler</w:t>
      </w:r>
    </w:p>
    <w:p w14:paraId="57ED227A" w14:textId="6E860E5A" w:rsidR="008B35AA" w:rsidRDefault="004874F3" w:rsidP="008B35AA">
      <w:pPr>
        <w:spacing w:after="0" w:line="240" w:lineRule="auto"/>
      </w:pPr>
      <w:r w:rsidRPr="004874F3">
        <w:t xml:space="preserve">Ragnhild </w:t>
      </w:r>
      <w:r>
        <w:t>viste først til regnskapet for opprinnelig tildeling til Kompetanseløftet</w:t>
      </w:r>
      <w:r w:rsidR="00FF5C0E">
        <w:t xml:space="preserve"> (se vedlegg)</w:t>
      </w:r>
      <w:r>
        <w:t>. Her er alle midlene disponert, men utbetaling til DMMH, Nord universitet og NTNU, knyttet til tiltaket Inkluder</w:t>
      </w:r>
      <w:r w:rsidR="007A5302">
        <w:t>ende praksis,</w:t>
      </w:r>
      <w:r>
        <w:t xml:space="preserve"> er per dags dato ikke utbetalt</w:t>
      </w:r>
      <w:r w:rsidR="00C8308D">
        <w:t xml:space="preserve"> (kr 1 352 000)</w:t>
      </w:r>
      <w:r>
        <w:t>. Dette er midler UH-miljøene får for å støtte og samarbeide med de nettverkene som deltar</w:t>
      </w:r>
      <w:r w:rsidR="00FF5C0E">
        <w:t xml:space="preserve"> i fellestiltaket</w:t>
      </w:r>
      <w:r>
        <w:t xml:space="preserve"> (Indre Namdal og Malvik/Trondheim</w:t>
      </w:r>
      <w:r w:rsidR="00C8308D">
        <w:t xml:space="preserve"> med fem klynger</w:t>
      </w:r>
      <w:r>
        <w:t>).</w:t>
      </w:r>
    </w:p>
    <w:p w14:paraId="42D1E1CA" w14:textId="77777777" w:rsidR="00C8308D" w:rsidRDefault="00C8308D" w:rsidP="008B35AA">
      <w:pPr>
        <w:spacing w:after="0" w:line="240" w:lineRule="auto"/>
      </w:pPr>
    </w:p>
    <w:p w14:paraId="28A22F7E" w14:textId="1AD5E1C7" w:rsidR="00C8308D" w:rsidRPr="004874F3" w:rsidRDefault="00C8308D" w:rsidP="008B35AA">
      <w:pPr>
        <w:spacing w:after="0" w:line="240" w:lineRule="auto"/>
      </w:pPr>
      <w:r>
        <w:t>Statsforvalteren har, i dialog med UH-miljøene, avdekket at tiltaket er noe underfinansiert. Derfor meldte Statsforvalteren Udir om et merbehov på kr 800 000. Dette beløpet ble overført Statsforvalteren medio august 2024.</w:t>
      </w:r>
      <w:r w:rsidR="00FF5C0E">
        <w:br/>
      </w:r>
      <w:r w:rsidR="00FF5C0E">
        <w:br/>
      </w:r>
      <w:r w:rsidR="002568F5">
        <w:t>Samarbeidsforum diskuterte bruken av disse midlene, og følgende vedtak ble fattet.</w:t>
      </w:r>
    </w:p>
    <w:p w14:paraId="084E4D12" w14:textId="77777777" w:rsidR="004874F3" w:rsidRDefault="004874F3" w:rsidP="008B35AA">
      <w:pPr>
        <w:spacing w:after="0" w:line="240" w:lineRule="auto"/>
        <w:rPr>
          <w:b/>
          <w:bCs/>
        </w:rPr>
      </w:pPr>
    </w:p>
    <w:p w14:paraId="2E190D2B" w14:textId="0117906C" w:rsidR="00626C18" w:rsidRPr="002568F5" w:rsidRDefault="002568F5" w:rsidP="008B35AA">
      <w:pPr>
        <w:spacing w:after="0" w:line="240" w:lineRule="auto"/>
        <w:rPr>
          <w:b/>
          <w:bCs/>
        </w:rPr>
      </w:pPr>
      <w:r w:rsidRPr="002568F5">
        <w:rPr>
          <w:b/>
          <w:bCs/>
        </w:rPr>
        <w:t>V</w:t>
      </w:r>
      <w:r w:rsidR="00626C18" w:rsidRPr="002568F5">
        <w:rPr>
          <w:b/>
          <w:bCs/>
        </w:rPr>
        <w:t>edtak</w:t>
      </w:r>
      <w:r w:rsidRPr="002568F5">
        <w:rPr>
          <w:b/>
          <w:bCs/>
        </w:rPr>
        <w:t xml:space="preserve"> sak 13/2024</w:t>
      </w:r>
    </w:p>
    <w:p w14:paraId="480B1C10" w14:textId="77777777" w:rsidR="00626C18" w:rsidRPr="007A5302" w:rsidRDefault="00626C18" w:rsidP="00626C18">
      <w:pPr>
        <w:spacing w:after="0" w:line="240" w:lineRule="auto"/>
        <w:rPr>
          <w:i/>
          <w:iCs/>
        </w:rPr>
      </w:pPr>
      <w:r w:rsidRPr="007A5302">
        <w:rPr>
          <w:i/>
          <w:iCs/>
        </w:rPr>
        <w:t xml:space="preserve">De resterende midlene (eventuell rest fra avsatte midler til møter/seminar) – samt ny tildeling (800 000 kroner) benyttes til å finansiere resten av/mer av puljeperioden til de seks klyngene som deltar i piloten av fellestiltaket. </w:t>
      </w:r>
    </w:p>
    <w:p w14:paraId="7B5A3AE0" w14:textId="77777777" w:rsidR="00626C18" w:rsidRPr="007A5302" w:rsidRDefault="00626C18" w:rsidP="00626C18">
      <w:pPr>
        <w:spacing w:after="0" w:line="240" w:lineRule="auto"/>
        <w:rPr>
          <w:i/>
          <w:iCs/>
        </w:rPr>
      </w:pPr>
    </w:p>
    <w:p w14:paraId="422BC3AB" w14:textId="6FB199E6" w:rsidR="00626C18" w:rsidRPr="00626C18" w:rsidRDefault="00626C18" w:rsidP="00626C18">
      <w:pPr>
        <w:spacing w:after="0" w:line="240" w:lineRule="auto"/>
      </w:pPr>
      <w:r w:rsidRPr="007A5302">
        <w:rPr>
          <w:i/>
          <w:iCs/>
        </w:rPr>
        <w:t>Dette frigjør en større del av kaka til beregning av forhåndsrammene for 2025.</w:t>
      </w:r>
      <w:r w:rsidR="007A5302" w:rsidRPr="007A5302">
        <w:rPr>
          <w:i/>
          <w:iCs/>
        </w:rPr>
        <w:br/>
      </w:r>
      <w:r w:rsidR="007A5302">
        <w:br/>
      </w:r>
      <w:r w:rsidR="007A5302" w:rsidRPr="002568F5">
        <w:rPr>
          <w:i/>
          <w:iCs/>
        </w:rPr>
        <w:t>Enstemmig vedtatt</w:t>
      </w:r>
      <w:r w:rsidR="002568F5" w:rsidRPr="002568F5">
        <w:rPr>
          <w:i/>
          <w:iCs/>
        </w:rPr>
        <w:t>.</w:t>
      </w:r>
    </w:p>
    <w:p w14:paraId="2F9A34C8" w14:textId="77777777" w:rsidR="00626C18" w:rsidRPr="00093DE7" w:rsidRDefault="00626C18" w:rsidP="008B35AA">
      <w:pPr>
        <w:spacing w:after="0" w:line="240" w:lineRule="auto"/>
        <w:rPr>
          <w:b/>
          <w:bCs/>
        </w:rPr>
      </w:pPr>
    </w:p>
    <w:p w14:paraId="6BACC942" w14:textId="77777777" w:rsidR="00AF7CE0" w:rsidRDefault="00AF7CE0">
      <w:pPr>
        <w:rPr>
          <w:b/>
          <w:bCs/>
        </w:rPr>
      </w:pPr>
      <w:r>
        <w:rPr>
          <w:b/>
          <w:bCs/>
        </w:rPr>
        <w:br w:type="page"/>
      </w:r>
    </w:p>
    <w:p w14:paraId="7C54B0B8" w14:textId="51314EE7" w:rsidR="000B7DB3" w:rsidRDefault="00093DE7" w:rsidP="008B35AA">
      <w:pPr>
        <w:spacing w:after="0" w:line="240" w:lineRule="auto"/>
        <w:rPr>
          <w:b/>
          <w:bCs/>
        </w:rPr>
      </w:pPr>
      <w:r w:rsidRPr="00093DE7">
        <w:rPr>
          <w:b/>
          <w:bCs/>
        </w:rPr>
        <w:lastRenderedPageBreak/>
        <w:t>Sak 14/24 Årshjul 2025</w:t>
      </w:r>
    </w:p>
    <w:p w14:paraId="2AD9D22A" w14:textId="77777777" w:rsidR="008C1498" w:rsidRDefault="008C1498" w:rsidP="008B35AA">
      <w:pPr>
        <w:spacing w:after="0" w:line="240" w:lineRule="auto"/>
      </w:pPr>
      <w:r>
        <w:t xml:space="preserve">Dokumentet var utsendt med innkallingen til samarbeidsforum. </w:t>
      </w:r>
    </w:p>
    <w:p w14:paraId="6B48271D" w14:textId="77777777" w:rsidR="008C1498" w:rsidRDefault="008C1498" w:rsidP="008B35AA">
      <w:pPr>
        <w:spacing w:after="0" w:line="240" w:lineRule="auto"/>
      </w:pPr>
    </w:p>
    <w:p w14:paraId="661BEF9A" w14:textId="3A683533" w:rsidR="008C1498" w:rsidRPr="007A5302" w:rsidRDefault="008C1498" w:rsidP="008B35AA">
      <w:pPr>
        <w:spacing w:after="0" w:line="240" w:lineRule="auto"/>
        <w:rPr>
          <w:i/>
          <w:iCs/>
        </w:rPr>
      </w:pPr>
      <w:r w:rsidRPr="007A5302">
        <w:rPr>
          <w:i/>
          <w:iCs/>
        </w:rPr>
        <w:t xml:space="preserve">Årshjulet </w:t>
      </w:r>
      <w:r w:rsidR="007A5302" w:rsidRPr="007A5302">
        <w:rPr>
          <w:i/>
          <w:iCs/>
        </w:rPr>
        <w:t xml:space="preserve">for 2025 ble fastsatt slik det ble framlagt i møtet. </w:t>
      </w:r>
    </w:p>
    <w:p w14:paraId="6B9C1019" w14:textId="77777777" w:rsidR="008C1498" w:rsidRDefault="008C1498" w:rsidP="008B35AA">
      <w:pPr>
        <w:spacing w:after="0" w:line="240" w:lineRule="auto"/>
      </w:pPr>
    </w:p>
    <w:p w14:paraId="0C8D1005" w14:textId="384111AC" w:rsidR="008B35AA" w:rsidRDefault="008C1498" w:rsidP="008B35AA">
      <w:pPr>
        <w:spacing w:after="0" w:line="240" w:lineRule="auto"/>
      </w:pPr>
      <w:r>
        <w:t xml:space="preserve">Samarbeidsforum/partnerskapene ble oppfordret til å </w:t>
      </w:r>
      <w:r w:rsidR="00884EE1">
        <w:t xml:space="preserve">bruke dette </w:t>
      </w:r>
      <w:r>
        <w:t xml:space="preserve">årshjulet ved utarbeidelse av egne årshjul. </w:t>
      </w:r>
      <w:r w:rsidR="007A5302">
        <w:br/>
      </w:r>
      <w:r w:rsidR="007A5302">
        <w:br/>
        <w:t xml:space="preserve">Årshjulet er vedlegg til samarbeidsforums langsiktige plan. </w:t>
      </w:r>
      <w:r w:rsidR="00793A2E">
        <w:t>Samarbeidsforum rullerer den langsiktige planen i januarmøtet. Sekretariatet ber alle representanter se gjennom den langsiktige planen med vedlegg, og melde inn endringer (spesielt endringer som går på representasjon og hvilke partnere de ulike nettverkene har).</w:t>
      </w:r>
    </w:p>
    <w:sectPr w:rsidR="008B35AA" w:rsidSect="00093D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42B1" w14:textId="77777777" w:rsidR="007935A3" w:rsidRDefault="007935A3">
      <w:pPr>
        <w:spacing w:after="0" w:line="240" w:lineRule="auto"/>
      </w:pPr>
      <w:r>
        <w:separator/>
      </w:r>
    </w:p>
  </w:endnote>
  <w:endnote w:type="continuationSeparator" w:id="0">
    <w:p w14:paraId="1A24B9E2" w14:textId="77777777" w:rsidR="007935A3" w:rsidRDefault="0079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5002232"/>
      <w:docPartObj>
        <w:docPartGallery w:val="Page Numbers (Bottom of Page)"/>
        <w:docPartUnique/>
      </w:docPartObj>
    </w:sdtPr>
    <w:sdtEndPr/>
    <w:sdtContent>
      <w:p w14:paraId="257A18C9" w14:textId="77777777" w:rsidR="00176673" w:rsidRDefault="0017667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59103" w14:textId="77777777" w:rsidR="00176673" w:rsidRDefault="001766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D3F12" w14:textId="77777777" w:rsidR="007935A3" w:rsidRDefault="007935A3">
      <w:pPr>
        <w:spacing w:after="0" w:line="240" w:lineRule="auto"/>
      </w:pPr>
      <w:r>
        <w:separator/>
      </w:r>
    </w:p>
  </w:footnote>
  <w:footnote w:type="continuationSeparator" w:id="0">
    <w:p w14:paraId="3572188F" w14:textId="77777777" w:rsidR="007935A3" w:rsidRDefault="0079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3FD"/>
    <w:multiLevelType w:val="hybridMultilevel"/>
    <w:tmpl w:val="63E84F6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35B0"/>
    <w:multiLevelType w:val="hybridMultilevel"/>
    <w:tmpl w:val="BF6C22DE"/>
    <w:lvl w:ilvl="0" w:tplc="F91E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A6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E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E7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2F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E0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4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C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F1350"/>
    <w:multiLevelType w:val="hybridMultilevel"/>
    <w:tmpl w:val="34C26CC8"/>
    <w:lvl w:ilvl="0" w:tplc="ABAC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6E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A5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9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E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6E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C7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40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8D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C2467"/>
    <w:multiLevelType w:val="hybridMultilevel"/>
    <w:tmpl w:val="9F3087D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1E24"/>
    <w:multiLevelType w:val="hybridMultilevel"/>
    <w:tmpl w:val="17DCCA08"/>
    <w:lvl w:ilvl="0" w:tplc="1368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E9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66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A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27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4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6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C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EE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45BDE"/>
    <w:multiLevelType w:val="hybridMultilevel"/>
    <w:tmpl w:val="462A27CA"/>
    <w:lvl w:ilvl="0" w:tplc="D6228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B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8E4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20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43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44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CF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E5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06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187707"/>
    <w:multiLevelType w:val="hybridMultilevel"/>
    <w:tmpl w:val="0F9E79C6"/>
    <w:lvl w:ilvl="0" w:tplc="37D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40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2B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7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2C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1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EA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A7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BD7735"/>
    <w:multiLevelType w:val="hybridMultilevel"/>
    <w:tmpl w:val="05EEF038"/>
    <w:lvl w:ilvl="0" w:tplc="39D2B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C80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9461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8EC2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AA3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5643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EF277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2A5E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3058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62670"/>
    <w:multiLevelType w:val="hybridMultilevel"/>
    <w:tmpl w:val="C054DE5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51EF"/>
    <w:multiLevelType w:val="hybridMultilevel"/>
    <w:tmpl w:val="F8A42E6A"/>
    <w:lvl w:ilvl="0" w:tplc="F1862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C4C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6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06F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40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D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2AF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ED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2DB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2C3B02"/>
    <w:multiLevelType w:val="hybridMultilevel"/>
    <w:tmpl w:val="06681D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4A4F"/>
    <w:multiLevelType w:val="hybridMultilevel"/>
    <w:tmpl w:val="EE92ED5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1442"/>
    <w:multiLevelType w:val="hybridMultilevel"/>
    <w:tmpl w:val="D3C4B2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31A5"/>
    <w:multiLevelType w:val="hybridMultilevel"/>
    <w:tmpl w:val="694C0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8547B"/>
    <w:multiLevelType w:val="hybridMultilevel"/>
    <w:tmpl w:val="945630F2"/>
    <w:lvl w:ilvl="0" w:tplc="BAC6B6C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C7E51"/>
    <w:multiLevelType w:val="hybridMultilevel"/>
    <w:tmpl w:val="EDB0F7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626C2"/>
    <w:multiLevelType w:val="hybridMultilevel"/>
    <w:tmpl w:val="29587738"/>
    <w:lvl w:ilvl="0" w:tplc="198EC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44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E8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E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E6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2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20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A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EF5B95"/>
    <w:multiLevelType w:val="hybridMultilevel"/>
    <w:tmpl w:val="7428B330"/>
    <w:lvl w:ilvl="0" w:tplc="EE2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F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0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0C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45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4C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C7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A4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8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349603">
    <w:abstractNumId w:val="3"/>
  </w:num>
  <w:num w:numId="2" w16cid:durableId="276454626">
    <w:abstractNumId w:val="5"/>
  </w:num>
  <w:num w:numId="3" w16cid:durableId="639649058">
    <w:abstractNumId w:val="14"/>
  </w:num>
  <w:num w:numId="4" w16cid:durableId="2034645101">
    <w:abstractNumId w:val="15"/>
  </w:num>
  <w:num w:numId="5" w16cid:durableId="1490829537">
    <w:abstractNumId w:val="0"/>
  </w:num>
  <w:num w:numId="6" w16cid:durableId="1815680550">
    <w:abstractNumId w:val="12"/>
  </w:num>
  <w:num w:numId="7" w16cid:durableId="1517310569">
    <w:abstractNumId w:val="7"/>
  </w:num>
  <w:num w:numId="8" w16cid:durableId="1486316807">
    <w:abstractNumId w:val="6"/>
  </w:num>
  <w:num w:numId="9" w16cid:durableId="1427532924">
    <w:abstractNumId w:val="2"/>
  </w:num>
  <w:num w:numId="10" w16cid:durableId="583884197">
    <w:abstractNumId w:val="13"/>
  </w:num>
  <w:num w:numId="11" w16cid:durableId="1577321095">
    <w:abstractNumId w:val="1"/>
  </w:num>
  <w:num w:numId="12" w16cid:durableId="414281223">
    <w:abstractNumId w:val="8"/>
  </w:num>
  <w:num w:numId="13" w16cid:durableId="254287661">
    <w:abstractNumId w:val="16"/>
  </w:num>
  <w:num w:numId="14" w16cid:durableId="1106582985">
    <w:abstractNumId w:val="9"/>
  </w:num>
  <w:num w:numId="15" w16cid:durableId="2060549136">
    <w:abstractNumId w:val="10"/>
  </w:num>
  <w:num w:numId="16" w16cid:durableId="242187136">
    <w:abstractNumId w:val="17"/>
  </w:num>
  <w:num w:numId="17" w16cid:durableId="852108254">
    <w:abstractNumId w:val="4"/>
  </w:num>
  <w:num w:numId="18" w16cid:durableId="1277100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E7"/>
    <w:rsid w:val="00045ACB"/>
    <w:rsid w:val="00051087"/>
    <w:rsid w:val="00093DE7"/>
    <w:rsid w:val="000B7DB3"/>
    <w:rsid w:val="000C7E6B"/>
    <w:rsid w:val="000D1B18"/>
    <w:rsid w:val="000D76D6"/>
    <w:rsid w:val="00101932"/>
    <w:rsid w:val="001175E3"/>
    <w:rsid w:val="00137384"/>
    <w:rsid w:val="00176673"/>
    <w:rsid w:val="001B5CA5"/>
    <w:rsid w:val="001B5E63"/>
    <w:rsid w:val="002018AF"/>
    <w:rsid w:val="002568F5"/>
    <w:rsid w:val="00273581"/>
    <w:rsid w:val="00294352"/>
    <w:rsid w:val="003C2C4F"/>
    <w:rsid w:val="003C7644"/>
    <w:rsid w:val="003E7D07"/>
    <w:rsid w:val="00456F21"/>
    <w:rsid w:val="004874F3"/>
    <w:rsid w:val="004F1839"/>
    <w:rsid w:val="004F4447"/>
    <w:rsid w:val="005B7B33"/>
    <w:rsid w:val="005C05D8"/>
    <w:rsid w:val="005C07C0"/>
    <w:rsid w:val="005E6C6E"/>
    <w:rsid w:val="006078B9"/>
    <w:rsid w:val="00626C18"/>
    <w:rsid w:val="00634F02"/>
    <w:rsid w:val="0068798A"/>
    <w:rsid w:val="00696832"/>
    <w:rsid w:val="006B576E"/>
    <w:rsid w:val="006C3014"/>
    <w:rsid w:val="006D6AB2"/>
    <w:rsid w:val="007935A3"/>
    <w:rsid w:val="00793A2E"/>
    <w:rsid w:val="007A5302"/>
    <w:rsid w:val="007C313B"/>
    <w:rsid w:val="00884EE1"/>
    <w:rsid w:val="008A200D"/>
    <w:rsid w:val="008B35AA"/>
    <w:rsid w:val="008C0940"/>
    <w:rsid w:val="008C1498"/>
    <w:rsid w:val="00921550"/>
    <w:rsid w:val="009B555D"/>
    <w:rsid w:val="009E392A"/>
    <w:rsid w:val="00A33352"/>
    <w:rsid w:val="00A50934"/>
    <w:rsid w:val="00AF7CE0"/>
    <w:rsid w:val="00B50915"/>
    <w:rsid w:val="00B5733D"/>
    <w:rsid w:val="00B92D9C"/>
    <w:rsid w:val="00B97151"/>
    <w:rsid w:val="00B9790F"/>
    <w:rsid w:val="00BE1077"/>
    <w:rsid w:val="00BE3601"/>
    <w:rsid w:val="00BF4BD7"/>
    <w:rsid w:val="00C46204"/>
    <w:rsid w:val="00C8308D"/>
    <w:rsid w:val="00CD4EC9"/>
    <w:rsid w:val="00DF7CE3"/>
    <w:rsid w:val="00E133AD"/>
    <w:rsid w:val="00ED490E"/>
    <w:rsid w:val="00F17ECF"/>
    <w:rsid w:val="00F500D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D263"/>
  <w15:chartTrackingRefBased/>
  <w15:docId w15:val="{EC4049E6-E6BC-4ED2-9C33-004F068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E7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9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3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3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3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3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9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9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93D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93D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93D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93D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93D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93D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93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9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9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93D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93D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93D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9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93D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93DE7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93D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09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DE7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09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93D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93D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93DE7"/>
    <w:rPr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093DE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E6C6E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2C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2C4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2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8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8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1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2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8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3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3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3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1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5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8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2207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Rist, Bjørn</cp:lastModifiedBy>
  <cp:revision>5</cp:revision>
  <dcterms:created xsi:type="dcterms:W3CDTF">2024-09-20T08:17:00Z</dcterms:created>
  <dcterms:modified xsi:type="dcterms:W3CDTF">2024-09-23T10:18:00Z</dcterms:modified>
</cp:coreProperties>
</file>