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E24CB" w14:textId="77777777" w:rsidR="00CE4F6C" w:rsidRDefault="00CE4F6C" w:rsidP="00CE4F6C">
      <w:pPr>
        <w:rPr>
          <w:b/>
          <w:bCs/>
        </w:rPr>
      </w:pPr>
      <w:r>
        <w:rPr>
          <w:b/>
          <w:bCs/>
        </w:rPr>
        <w:t>Medhold i klage – oppdyrking som kompenserende tiltak ikke vektlagt</w:t>
      </w:r>
    </w:p>
    <w:p w14:paraId="557360B2" w14:textId="7A62811E" w:rsidR="007778F6" w:rsidRDefault="00CE4F6C" w:rsidP="007778F6">
      <w:pPr>
        <w:rPr>
          <w:rFonts w:cs="Open Sans"/>
          <w:szCs w:val="20"/>
        </w:rPr>
      </w:pPr>
      <w:r>
        <w:t xml:space="preserve">Landbruksavdelingen hos Statsforvalteren i Trøndelag har påklagd et dispensasjonsvedtak i en sak som gjaldt etablering av boligtomter på dyrka mark. Utgangspunktet for saken var </w:t>
      </w:r>
      <w:r w:rsidR="007778F6">
        <w:t xml:space="preserve">bruksrasjonalisering og to av tre omsøkte boligparseller var helt eller delvis på dyrka mark. </w:t>
      </w:r>
      <w:r>
        <w:t xml:space="preserve">Området er avsatt til LNFR med åpning for spredt boligbebyggelse, og </w:t>
      </w:r>
      <w:r w:rsidR="007778F6">
        <w:t>b</w:t>
      </w:r>
      <w:r>
        <w:t xml:space="preserve">akgrunnen for vår klage var </w:t>
      </w:r>
      <w:r w:rsidR="006A42C2">
        <w:t xml:space="preserve">omdisponeringen av </w:t>
      </w:r>
      <w:r w:rsidR="006B6C8C">
        <w:t xml:space="preserve">1,2 daa </w:t>
      </w:r>
      <w:r w:rsidR="006A42C2">
        <w:t xml:space="preserve">dyrka </w:t>
      </w:r>
      <w:r>
        <w:t>jord</w:t>
      </w:r>
      <w:r w:rsidR="006A42C2">
        <w:t xml:space="preserve">. </w:t>
      </w:r>
      <w:r>
        <w:t xml:space="preserve">Det var stilt krav om oppdyrking av øvrige deler av </w:t>
      </w:r>
      <w:proofErr w:type="spellStart"/>
      <w:r>
        <w:t>tunområdet</w:t>
      </w:r>
      <w:proofErr w:type="spellEnd"/>
      <w:r>
        <w:t>, noe som ville gitt en liten nettogevinst av jord</w:t>
      </w:r>
      <w:r w:rsidR="006B6C8C">
        <w:t>bruksareal</w:t>
      </w:r>
      <w:r>
        <w:t xml:space="preserve">. </w:t>
      </w:r>
      <w:r w:rsidR="007778F6">
        <w:t xml:space="preserve">Vi har forståelse for denne tankegangen, samtidig som det kan innebære en praksis med uheldige presedensvirkninger. </w:t>
      </w:r>
      <w:r w:rsidR="007778F6">
        <w:rPr>
          <w:rFonts w:cs="Open Sans"/>
          <w:szCs w:val="20"/>
        </w:rPr>
        <w:t xml:space="preserve">Slik vi ser det vil slike kompenserende tiltak primært kunne anvendes når det foreligger sterke samfunnsinteresser og ingen andre alternativ enn dyrka mark. </w:t>
      </w:r>
    </w:p>
    <w:p w14:paraId="2AF46606" w14:textId="77777777" w:rsidR="00CE4F6C" w:rsidRDefault="00CE4F6C" w:rsidP="00CE4F6C"/>
    <w:p w14:paraId="7CFABECE" w14:textId="0543E2D2" w:rsidR="00CE4F6C" w:rsidRDefault="00CE4F6C" w:rsidP="00CE4F6C">
      <w:r>
        <w:t xml:space="preserve">Kommunen tok ikke klagen til følge, og saken ble dermed avgjort av settestatsforvalter. Statsforvalteren i Møre og Romsdal har </w:t>
      </w:r>
      <w:r w:rsidR="006A42C2">
        <w:t>endret</w:t>
      </w:r>
      <w:r>
        <w:t xml:space="preserve"> vedtaket i saken, og i vurderingene er det bl.a. </w:t>
      </w:r>
      <w:r w:rsidR="006A42C2">
        <w:t xml:space="preserve">vist til at </w:t>
      </w:r>
      <w:r w:rsidR="00312D91">
        <w:t xml:space="preserve">erstatningsareal vil bidra til å dempe ulempene ved tap av fulldyrka jord, men </w:t>
      </w:r>
      <w:r w:rsidR="00312D91" w:rsidRPr="00312D91">
        <w:rPr>
          <w:i/>
          <w:iCs/>
        </w:rPr>
        <w:t>det vil ikke kunne betraktes som en fordel i dispensasjonsvurderingen</w:t>
      </w:r>
      <w:r w:rsidR="00312D91">
        <w:t>. (Jfr. plan- og bygningsloven § 19-2 om at fordelene ved en dispensasjon skal være klart større enn ulempene.)</w:t>
      </w:r>
    </w:p>
    <w:p w14:paraId="3A76E1BE" w14:textId="77777777" w:rsidR="00CE4F6C" w:rsidRDefault="00CE4F6C" w:rsidP="00CE4F6C"/>
    <w:p w14:paraId="7DBF0811" w14:textId="3000574E" w:rsidR="00CE4F6C" w:rsidRDefault="00CE4F6C" w:rsidP="00CE4F6C">
      <w:r>
        <w:t xml:space="preserve">Vi ser regelmessig forslag om </w:t>
      </w:r>
      <w:r w:rsidR="006A42C2">
        <w:t xml:space="preserve">å dyrke opp </w:t>
      </w:r>
      <w:r>
        <w:t xml:space="preserve">areal som kompensasjon for forslag om nedbygging, og antar derfor at dette kan ha overføringsverdi til andre saker. </w:t>
      </w:r>
    </w:p>
    <w:p w14:paraId="18222B79" w14:textId="71EA7627" w:rsidR="006B6C8C" w:rsidRDefault="006B6C8C" w:rsidP="00CE4F6C"/>
    <w:p w14:paraId="7285A998" w14:textId="1149BB45" w:rsidR="003A1AE0" w:rsidRDefault="003A1AE0"/>
    <w:p w14:paraId="13E94B50" w14:textId="77777777" w:rsidR="00873C86" w:rsidRDefault="006B6C8C">
      <w:r>
        <w:rPr>
          <w:noProof/>
        </w:rPr>
        <w:drawing>
          <wp:inline distT="0" distB="0" distL="0" distR="0" wp14:anchorId="15704EF3" wp14:editId="6AC08AB3">
            <wp:extent cx="2491105" cy="2913380"/>
            <wp:effectExtent l="0" t="0" r="4445" b="127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291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BA998" w14:textId="6E60D571" w:rsidR="00CE4F6C" w:rsidRPr="00873C86" w:rsidRDefault="006B6C8C">
      <w:r w:rsidRPr="00873C86">
        <w:t xml:space="preserve">Gul markering viser jordbruksareal som ønskes nedbygd samt </w:t>
      </w:r>
      <w:proofErr w:type="spellStart"/>
      <w:r w:rsidRPr="00873C86">
        <w:t>tunområde</w:t>
      </w:r>
      <w:proofErr w:type="spellEnd"/>
      <w:r w:rsidRPr="00873C86">
        <w:t xml:space="preserve"> tenkt som erstatningsareal. </w:t>
      </w:r>
    </w:p>
    <w:sectPr w:rsidR="00CE4F6C" w:rsidRPr="00873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6C"/>
    <w:rsid w:val="002515CA"/>
    <w:rsid w:val="00312D91"/>
    <w:rsid w:val="003A1AE0"/>
    <w:rsid w:val="006A42C2"/>
    <w:rsid w:val="006B6C8C"/>
    <w:rsid w:val="007778F6"/>
    <w:rsid w:val="00873C86"/>
    <w:rsid w:val="00BF27E8"/>
    <w:rsid w:val="00CE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AC2F"/>
  <w15:chartTrackingRefBased/>
  <w15:docId w15:val="{3247D08D-2871-49E3-8CDF-67E47710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F6C"/>
    <w:pPr>
      <w:spacing w:after="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7778F6"/>
    <w:pPr>
      <w:tabs>
        <w:tab w:val="center" w:pos="4536"/>
        <w:tab w:val="right" w:pos="9072"/>
      </w:tabs>
    </w:pPr>
    <w:rPr>
      <w:rFonts w:ascii="Open Sans" w:hAnsi="Open Sans"/>
      <w:sz w:val="20"/>
      <w:szCs w:val="21"/>
    </w:rPr>
  </w:style>
  <w:style w:type="character" w:customStyle="1" w:styleId="TopptekstTegn">
    <w:name w:val="Topptekst Tegn"/>
    <w:basedOn w:val="Standardskriftforavsnitt"/>
    <w:link w:val="Topptekst"/>
    <w:rsid w:val="007778F6"/>
    <w:rPr>
      <w:rFonts w:ascii="Open Sans" w:hAnsi="Open Sans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1341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Halsan, Margrethe</dc:creator>
  <cp:keywords/>
  <dc:description/>
  <cp:lastModifiedBy>Sorte, Laila Marie</cp:lastModifiedBy>
  <cp:revision>2</cp:revision>
  <dcterms:created xsi:type="dcterms:W3CDTF">2021-07-06T19:46:00Z</dcterms:created>
  <dcterms:modified xsi:type="dcterms:W3CDTF">2021-07-06T19:46:00Z</dcterms:modified>
</cp:coreProperties>
</file>