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C7C3" w14:textId="24114FD2" w:rsidR="00B21A11" w:rsidRDefault="00B21A11">
      <w:r w:rsidRPr="001272C0">
        <w:rPr>
          <w:noProof/>
        </w:rPr>
        <w:drawing>
          <wp:anchor distT="0" distB="0" distL="114300" distR="114300" simplePos="0" relativeHeight="251659264" behindDoc="0" locked="1" layoutInCell="1" allowOverlap="0" wp14:anchorId="472FE5CF" wp14:editId="3138963C">
            <wp:simplePos x="0" y="0"/>
            <wp:positionH relativeFrom="margin">
              <wp:posOffset>-161925</wp:posOffset>
            </wp:positionH>
            <wp:positionV relativeFrom="page">
              <wp:posOffset>295275</wp:posOffset>
            </wp:positionV>
            <wp:extent cx="3729355" cy="1130300"/>
            <wp:effectExtent l="0" t="0" r="0" b="0"/>
            <wp:wrapNone/>
            <wp:docPr id="6" name="Grafikk 6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0218C" w14:textId="77777777" w:rsidR="00B21A11" w:rsidRDefault="00B21A11" w:rsidP="00B21A11"/>
    <w:p w14:paraId="352BF708" w14:textId="15887869" w:rsidR="00B21A11" w:rsidRPr="00B21A11" w:rsidRDefault="00B21A11" w:rsidP="00B21A11">
      <w:pPr>
        <w:rPr>
          <w:b/>
          <w:sz w:val="28"/>
          <w:szCs w:val="28"/>
          <w:lang w:val="nn-NO"/>
        </w:rPr>
      </w:pPr>
      <w:r w:rsidRPr="00B21A11">
        <w:rPr>
          <w:b/>
          <w:sz w:val="28"/>
          <w:szCs w:val="28"/>
          <w:lang w:val="nn-NO"/>
        </w:rPr>
        <w:t>Notat til hjelp i sakshandsaminga av vanleg jordbruksproduksjon - ammegeit</w:t>
      </w:r>
    </w:p>
    <w:p w14:paraId="61F67610" w14:textId="77777777" w:rsidR="00B21A11" w:rsidRDefault="00B21A11">
      <w:pPr>
        <w:rPr>
          <w:lang w:val="nn-NO"/>
        </w:rPr>
      </w:pPr>
    </w:p>
    <w:p w14:paraId="1F6F0628" w14:textId="77777777" w:rsidR="00B35244" w:rsidRPr="00B35244" w:rsidRDefault="00B35244" w:rsidP="00B35244">
      <w:pPr>
        <w:spacing w:line="276" w:lineRule="auto"/>
        <w:rPr>
          <w:lang w:val="nn-NO"/>
        </w:rPr>
      </w:pPr>
      <w:r w:rsidRPr="00B35244">
        <w:rPr>
          <w:rFonts w:cstheme="minorHAnsi"/>
          <w:lang w:val="nn-NO"/>
        </w:rPr>
        <w:t xml:space="preserve">Å drive vanleg jordbruksproduksjon er eit grunnvilkår for å </w:t>
      </w:r>
      <w:proofErr w:type="spellStart"/>
      <w:r w:rsidRPr="00B35244">
        <w:rPr>
          <w:rFonts w:cstheme="minorHAnsi"/>
          <w:lang w:val="nn-NO"/>
        </w:rPr>
        <w:t>motta</w:t>
      </w:r>
      <w:proofErr w:type="spellEnd"/>
      <w:r w:rsidRPr="00B35244">
        <w:rPr>
          <w:rFonts w:cstheme="minorHAnsi"/>
          <w:lang w:val="nn-NO"/>
        </w:rPr>
        <w:t xml:space="preserve"> produksjonstilskot og avløysartilskot jf. </w:t>
      </w:r>
      <w:hyperlink r:id="rId6" w:history="1">
        <w:r w:rsidRPr="00C50FCB">
          <w:rPr>
            <w:i/>
            <w:iCs/>
            <w:color w:val="0563C1" w:themeColor="hyperlink"/>
            <w:u w:val="single"/>
            <w:lang w:val="nn-NO"/>
          </w:rPr>
          <w:t xml:space="preserve">Forskrift om </w:t>
        </w:r>
        <w:proofErr w:type="spellStart"/>
        <w:r w:rsidRPr="00C50FCB">
          <w:rPr>
            <w:i/>
            <w:iCs/>
            <w:color w:val="0563C1" w:themeColor="hyperlink"/>
            <w:u w:val="single"/>
            <w:lang w:val="nn-NO"/>
          </w:rPr>
          <w:t>produksjonstilskudd</w:t>
        </w:r>
        <w:proofErr w:type="spellEnd"/>
        <w:r w:rsidRPr="00C50FCB">
          <w:rPr>
            <w:i/>
            <w:iCs/>
            <w:color w:val="0563C1" w:themeColor="hyperlink"/>
            <w:u w:val="single"/>
            <w:lang w:val="nn-NO"/>
          </w:rPr>
          <w:t xml:space="preserve"> og </w:t>
        </w:r>
        <w:proofErr w:type="spellStart"/>
        <w:r w:rsidRPr="00C50FCB">
          <w:rPr>
            <w:i/>
            <w:iCs/>
            <w:color w:val="0563C1" w:themeColor="hyperlink"/>
            <w:u w:val="single"/>
            <w:lang w:val="nn-NO"/>
          </w:rPr>
          <w:t>avløsertilskudd</w:t>
        </w:r>
        <w:proofErr w:type="spellEnd"/>
        <w:r w:rsidRPr="00C50FCB">
          <w:rPr>
            <w:i/>
            <w:iCs/>
            <w:color w:val="0563C1" w:themeColor="hyperlink"/>
            <w:u w:val="single"/>
            <w:lang w:val="nn-NO"/>
          </w:rPr>
          <w:t xml:space="preserve"> i jordbruket</w:t>
        </w:r>
      </w:hyperlink>
      <w:r w:rsidRPr="00C50FCB">
        <w:rPr>
          <w:lang w:val="nn-NO"/>
        </w:rPr>
        <w:t xml:space="preserve"> </w:t>
      </w:r>
      <w:r w:rsidRPr="009D1FE6">
        <w:rPr>
          <w:rFonts w:eastAsia="Times New Roman" w:cstheme="minorHAnsi"/>
          <w:i/>
          <w:color w:val="333333"/>
          <w:lang w:val="nn-NO" w:eastAsia="nb-NO"/>
        </w:rPr>
        <w:t>§ 2, g</w:t>
      </w:r>
      <w:r w:rsidRPr="009D1FE6">
        <w:rPr>
          <w:rFonts w:eastAsia="Times New Roman" w:cstheme="minorHAnsi"/>
          <w:i/>
          <w:iCs/>
          <w:color w:val="333333"/>
          <w:lang w:val="nn-NO" w:eastAsia="nb-NO"/>
        </w:rPr>
        <w:t>runnvilkår</w:t>
      </w:r>
      <w:r w:rsidRPr="009D1FE6">
        <w:rPr>
          <w:rFonts w:eastAsia="Times New Roman" w:cstheme="minorHAnsi"/>
          <w:color w:val="333333"/>
          <w:lang w:val="nn-NO" w:eastAsia="nb-NO"/>
        </w:rPr>
        <w:t>.</w:t>
      </w:r>
      <w:r w:rsidRPr="00B35244">
        <w:rPr>
          <w:rFonts w:eastAsia="Times New Roman" w:cstheme="minorHAnsi"/>
          <w:i/>
          <w:iCs/>
          <w:color w:val="333333"/>
          <w:sz w:val="21"/>
          <w:szCs w:val="23"/>
          <w:lang w:val="nn-NO" w:eastAsia="nb-NO"/>
        </w:rPr>
        <w:t xml:space="preserve"> </w:t>
      </w:r>
    </w:p>
    <w:p w14:paraId="65137867" w14:textId="6253111F" w:rsidR="009D23CF" w:rsidRPr="009D1FE6" w:rsidRDefault="00B35244" w:rsidP="009D23CF">
      <w:pPr>
        <w:spacing w:line="276" w:lineRule="auto"/>
        <w:rPr>
          <w:rFonts w:cstheme="minorHAnsi"/>
          <w:lang w:val="nn-NO"/>
        </w:rPr>
      </w:pPr>
      <w:r w:rsidRPr="00B35244">
        <w:rPr>
          <w:rFonts w:cstheme="minorHAnsi"/>
          <w:lang w:val="nn-NO"/>
        </w:rPr>
        <w:t>Føretak som ikkje oppfyller vilkåret om vanleg jordbruksproduksjon i ein eller fleire produksjonar, har ikkje rett til produksjonstilskot (for den produksjonen</w:t>
      </w:r>
      <w:r w:rsidR="00C50FCB">
        <w:rPr>
          <w:rFonts w:cstheme="minorHAnsi"/>
          <w:lang w:val="nn-NO"/>
        </w:rPr>
        <w:t xml:space="preserve"> som ikkje kan reknast som vanleg</w:t>
      </w:r>
      <w:r w:rsidRPr="00B35244">
        <w:rPr>
          <w:rFonts w:cstheme="minorHAnsi"/>
          <w:lang w:val="nn-NO"/>
        </w:rPr>
        <w:t>).</w:t>
      </w:r>
      <w:r w:rsidR="00C50FCB">
        <w:rPr>
          <w:rFonts w:cstheme="minorHAnsi"/>
          <w:lang w:val="nn-NO"/>
        </w:rPr>
        <w:t xml:space="preserve"> </w:t>
      </w:r>
      <w:r w:rsidRPr="00B35244">
        <w:rPr>
          <w:rFonts w:cstheme="minorHAnsi"/>
          <w:lang w:val="nn-NO"/>
        </w:rPr>
        <w:t xml:space="preserve">Produksjonen skal ha eit </w:t>
      </w:r>
      <w:proofErr w:type="spellStart"/>
      <w:r w:rsidRPr="00B35244">
        <w:rPr>
          <w:rFonts w:cstheme="minorHAnsi"/>
          <w:lang w:val="nn-NO"/>
        </w:rPr>
        <w:t>næringsmessig</w:t>
      </w:r>
      <w:proofErr w:type="spellEnd"/>
      <w:r w:rsidRPr="00B35244">
        <w:rPr>
          <w:rFonts w:cstheme="minorHAnsi"/>
          <w:lang w:val="nn-NO"/>
        </w:rPr>
        <w:t xml:space="preserve"> preg. Krava til kva som kan definerast som vanleg er konkretisert for nokre produksjonar, sjå</w:t>
      </w:r>
      <w:r w:rsidR="009D23CF">
        <w:rPr>
          <w:rFonts w:cstheme="minorHAnsi"/>
          <w:lang w:val="nn-NO"/>
        </w:rPr>
        <w:t xml:space="preserve"> rundskriv </w:t>
      </w:r>
      <w:hyperlink r:id="rId7" w:anchor="foretaket_m%C3%A5_drive_vanlig_jordbruksproduksjon" w:history="1">
        <w:r w:rsidR="009D23CF" w:rsidRPr="009D1FE6">
          <w:rPr>
            <w:rStyle w:val="Hyperkobling"/>
            <w:rFonts w:cstheme="minorHAnsi"/>
            <w:lang w:val="nn-NO"/>
          </w:rPr>
          <w:t>§ 2. Grunnvilkår - Landbruksdirektoratet</w:t>
        </w:r>
      </w:hyperlink>
      <w:r w:rsidR="009D23CF">
        <w:rPr>
          <w:rFonts w:cstheme="minorHAnsi"/>
          <w:lang w:val="nn-NO"/>
        </w:rPr>
        <w:t>, 2 grunnvilkår</w:t>
      </w:r>
    </w:p>
    <w:p w14:paraId="7527E2B5" w14:textId="40D500FA" w:rsidR="00B35244" w:rsidRPr="008E774E" w:rsidRDefault="00B35244">
      <w:pPr>
        <w:rPr>
          <w:b/>
          <w:bCs/>
          <w:sz w:val="24"/>
          <w:szCs w:val="24"/>
          <w:lang w:val="nn-NO"/>
        </w:rPr>
      </w:pPr>
      <w:r w:rsidRPr="008E774E">
        <w:rPr>
          <w:b/>
          <w:bCs/>
          <w:sz w:val="24"/>
          <w:szCs w:val="24"/>
          <w:lang w:val="nn-NO"/>
        </w:rPr>
        <w:t>Krav til vanleg produksjon for ammegeit</w:t>
      </w:r>
    </w:p>
    <w:p w14:paraId="1EDAB774" w14:textId="0BFCBB66" w:rsidR="00B21A11" w:rsidRPr="008E774E" w:rsidRDefault="00B21A11">
      <w:pPr>
        <w:rPr>
          <w:lang w:val="nn-NO"/>
        </w:rPr>
      </w:pPr>
      <w:r w:rsidRPr="008E774E">
        <w:rPr>
          <w:lang w:val="nn-NO"/>
        </w:rPr>
        <w:t>Definisjon i jordbruksavtalen</w:t>
      </w:r>
      <w:r w:rsidR="00B35244" w:rsidRPr="008E774E">
        <w:rPr>
          <w:lang w:val="nn-NO"/>
        </w:rPr>
        <w:t xml:space="preserve"> på a</w:t>
      </w:r>
      <w:r w:rsidRPr="008E774E">
        <w:rPr>
          <w:lang w:val="nn-NO"/>
        </w:rPr>
        <w:t xml:space="preserve">mmegeit: </w:t>
      </w:r>
      <w:r w:rsidR="00B35244" w:rsidRPr="008E774E">
        <w:rPr>
          <w:lang w:val="nn-NO"/>
        </w:rPr>
        <w:t>«</w:t>
      </w:r>
      <w:r w:rsidRPr="008E774E">
        <w:rPr>
          <w:i/>
          <w:iCs/>
          <w:lang w:val="nn-NO"/>
        </w:rPr>
        <w:t xml:space="preserve">Geit som har kjeet og som </w:t>
      </w:r>
      <w:proofErr w:type="spellStart"/>
      <w:r w:rsidRPr="008E774E">
        <w:rPr>
          <w:i/>
          <w:iCs/>
          <w:lang w:val="nn-NO"/>
        </w:rPr>
        <w:t>ikke</w:t>
      </w:r>
      <w:proofErr w:type="spellEnd"/>
      <w:r w:rsidRPr="008E774E">
        <w:rPr>
          <w:i/>
          <w:iCs/>
          <w:lang w:val="nn-NO"/>
        </w:rPr>
        <w:t xml:space="preserve"> er </w:t>
      </w:r>
      <w:proofErr w:type="spellStart"/>
      <w:r w:rsidRPr="008E774E">
        <w:rPr>
          <w:i/>
          <w:iCs/>
          <w:lang w:val="nn-NO"/>
        </w:rPr>
        <w:t>melkegeit</w:t>
      </w:r>
      <w:proofErr w:type="spellEnd"/>
      <w:r w:rsidRPr="008E774E">
        <w:rPr>
          <w:lang w:val="nn-NO"/>
        </w:rPr>
        <w:t>.</w:t>
      </w:r>
      <w:r w:rsidR="00B35244" w:rsidRPr="008E774E">
        <w:rPr>
          <w:lang w:val="nn-NO"/>
        </w:rPr>
        <w:t>»</w:t>
      </w:r>
    </w:p>
    <w:p w14:paraId="11527C78" w14:textId="6994EA1C" w:rsidR="00C31C8E" w:rsidRPr="00C31C8E" w:rsidRDefault="00B35244" w:rsidP="00C31C8E">
      <w:pPr>
        <w:rPr>
          <w:lang w:val="nn-NO"/>
        </w:rPr>
      </w:pPr>
      <w:r>
        <w:rPr>
          <w:lang w:val="nn-NO"/>
        </w:rPr>
        <w:t>Regelverket for tilskot til ammegeit er lite detaljert</w:t>
      </w:r>
      <w:r w:rsidR="0060359B">
        <w:rPr>
          <w:lang w:val="nn-NO"/>
        </w:rPr>
        <w:t xml:space="preserve">, </w:t>
      </w:r>
      <w:r>
        <w:rPr>
          <w:lang w:val="nn-NO"/>
        </w:rPr>
        <w:t>anna enn at dei skal ha kjea. Det er naturleg å samanlikne produksjonen med sau</w:t>
      </w:r>
      <w:r w:rsidR="003623A3">
        <w:rPr>
          <w:lang w:val="nn-NO"/>
        </w:rPr>
        <w:t>.</w:t>
      </w:r>
      <w:r>
        <w:rPr>
          <w:lang w:val="nn-NO"/>
        </w:rPr>
        <w:t xml:space="preserve"> </w:t>
      </w:r>
      <w:r w:rsidR="003623A3">
        <w:rPr>
          <w:lang w:val="nn-NO"/>
        </w:rPr>
        <w:t xml:space="preserve">I </w:t>
      </w:r>
      <w:r w:rsidR="00C31C8E" w:rsidRPr="00C31C8E">
        <w:rPr>
          <w:lang w:val="nn-NO"/>
        </w:rPr>
        <w:t>kjøtproduksjon på sau og ammegeit kjem</w:t>
      </w:r>
      <w:r w:rsidR="0060359B">
        <w:rPr>
          <w:lang w:val="nn-NO"/>
        </w:rPr>
        <w:t xml:space="preserve"> </w:t>
      </w:r>
      <w:r w:rsidR="00C31C8E" w:rsidRPr="00C31C8E">
        <w:rPr>
          <w:lang w:val="nn-NO"/>
        </w:rPr>
        <w:t>hovudinntekta frå sal av kjøt,</w:t>
      </w:r>
      <w:r w:rsidR="00C70749">
        <w:rPr>
          <w:lang w:val="nn-NO"/>
        </w:rPr>
        <w:t xml:space="preserve"> </w:t>
      </w:r>
      <w:r w:rsidR="0060359B" w:rsidRPr="0060359B">
        <w:rPr>
          <w:rFonts w:cstheme="minorHAnsi"/>
          <w:lang w:val="nn-NO"/>
        </w:rPr>
        <w:t>men låg omsetn</w:t>
      </w:r>
      <w:r w:rsidR="00C50FCB">
        <w:rPr>
          <w:rFonts w:cstheme="minorHAnsi"/>
          <w:lang w:val="nn-NO"/>
        </w:rPr>
        <w:t>ad</w:t>
      </w:r>
      <w:r w:rsidR="0060359B" w:rsidRPr="0060359B">
        <w:rPr>
          <w:rFonts w:cstheme="minorHAnsi"/>
          <w:lang w:val="nn-NO"/>
        </w:rPr>
        <w:t xml:space="preserve"> av kjøt kan i visse tilfelle kompenserast med høg omsetnad av andre produkt, til dømes livdyr og skinn</w:t>
      </w:r>
      <w:r w:rsidR="0060359B">
        <w:rPr>
          <w:lang w:val="nn-NO"/>
        </w:rPr>
        <w:t>.</w:t>
      </w:r>
    </w:p>
    <w:p w14:paraId="4F261CE0" w14:textId="65BD15D2" w:rsidR="00FC5E32" w:rsidRDefault="00C31C8E" w:rsidP="00BB3170">
      <w:pPr>
        <w:rPr>
          <w:rFonts w:ascii="Calibri" w:hAnsi="Calibri" w:cs="Calibri"/>
          <w:color w:val="000000"/>
          <w:lang w:val="nn-NO"/>
        </w:rPr>
      </w:pPr>
      <w:r w:rsidRPr="00C31C8E">
        <w:rPr>
          <w:lang w:val="nn-NO"/>
        </w:rPr>
        <w:t>Det er å forvente at det vert produsert avkom for alle ammegeiter kvart år, og at</w:t>
      </w:r>
      <w:r w:rsidR="003623A3">
        <w:rPr>
          <w:lang w:val="nn-NO"/>
        </w:rPr>
        <w:t xml:space="preserve"> </w:t>
      </w:r>
      <w:r w:rsidRPr="00C31C8E">
        <w:rPr>
          <w:lang w:val="nn-NO"/>
        </w:rPr>
        <w:t xml:space="preserve">det som ikkje er </w:t>
      </w:r>
      <w:proofErr w:type="spellStart"/>
      <w:r w:rsidRPr="00C31C8E">
        <w:rPr>
          <w:lang w:val="nn-NO"/>
        </w:rPr>
        <w:t>påsett</w:t>
      </w:r>
      <w:proofErr w:type="spellEnd"/>
      <w:r w:rsidRPr="00C31C8E">
        <w:rPr>
          <w:lang w:val="nn-NO"/>
        </w:rPr>
        <w:t>, vert slakta eller selt som livdyr og dermed gir inntekter.</w:t>
      </w:r>
      <w:r w:rsidR="00BB3170">
        <w:rPr>
          <w:lang w:val="nn-NO"/>
        </w:rPr>
        <w:t xml:space="preserve"> </w:t>
      </w:r>
      <w:r w:rsidRPr="00C31C8E">
        <w:rPr>
          <w:lang w:val="nn-NO"/>
        </w:rPr>
        <w:t xml:space="preserve"> Geiter som ikkje produserer kjøt, men genererer leigeinntekter</w:t>
      </w:r>
      <w:r w:rsidR="0060359B">
        <w:rPr>
          <w:lang w:val="nn-NO"/>
        </w:rPr>
        <w:t xml:space="preserve"> som </w:t>
      </w:r>
      <w:proofErr w:type="spellStart"/>
      <w:r w:rsidR="0060359B">
        <w:rPr>
          <w:lang w:val="nn-NO"/>
        </w:rPr>
        <w:t>beiteryddarar</w:t>
      </w:r>
      <w:proofErr w:type="spellEnd"/>
      <w:r w:rsidRPr="00C31C8E">
        <w:rPr>
          <w:lang w:val="nn-NO"/>
        </w:rPr>
        <w:t>, kan ikkje re</w:t>
      </w:r>
      <w:r w:rsidR="00C70749">
        <w:rPr>
          <w:lang w:val="nn-NO"/>
        </w:rPr>
        <w:t>k</w:t>
      </w:r>
      <w:r w:rsidRPr="00C31C8E">
        <w:rPr>
          <w:lang w:val="nn-NO"/>
        </w:rPr>
        <w:t>nast</w:t>
      </w:r>
      <w:r w:rsidR="00FC5E32">
        <w:rPr>
          <w:lang w:val="nn-NO"/>
        </w:rPr>
        <w:t xml:space="preserve"> </w:t>
      </w:r>
      <w:r w:rsidRPr="00C31C8E">
        <w:rPr>
          <w:lang w:val="nn-NO"/>
        </w:rPr>
        <w:t>som vanleg jordbruksproduksjon</w:t>
      </w:r>
      <w:r w:rsidR="00FC5E32">
        <w:rPr>
          <w:lang w:val="nn-NO"/>
        </w:rPr>
        <w:t xml:space="preserve"> og har ikkje rett på husdyrtilskot.</w:t>
      </w:r>
      <w:r w:rsidR="00FC5E32" w:rsidRPr="00FC5E32">
        <w:rPr>
          <w:rFonts w:ascii="Calibri" w:hAnsi="Calibri" w:cs="Calibri"/>
          <w:color w:val="000000"/>
          <w:lang w:val="nn-NO"/>
        </w:rPr>
        <w:t xml:space="preserve"> Dei kan likevel få beitetils</w:t>
      </w:r>
      <w:r w:rsidR="00FC5E32">
        <w:rPr>
          <w:rFonts w:ascii="Calibri" w:hAnsi="Calibri" w:cs="Calibri"/>
          <w:color w:val="000000"/>
          <w:lang w:val="nn-NO"/>
        </w:rPr>
        <w:t>kot</w:t>
      </w:r>
      <w:r w:rsidR="00FC5E32" w:rsidRPr="00FC5E32">
        <w:rPr>
          <w:rFonts w:ascii="Calibri" w:hAnsi="Calibri" w:cs="Calibri"/>
          <w:color w:val="000000"/>
          <w:lang w:val="nn-NO"/>
        </w:rPr>
        <w:t xml:space="preserve"> og dyr</w:t>
      </w:r>
      <w:r w:rsidR="00FC5E32">
        <w:rPr>
          <w:rFonts w:ascii="Calibri" w:hAnsi="Calibri" w:cs="Calibri"/>
          <w:color w:val="000000"/>
          <w:lang w:val="nn-NO"/>
        </w:rPr>
        <w:t>a</w:t>
      </w:r>
      <w:r w:rsidR="00FC5E32" w:rsidRPr="00FC5E32">
        <w:rPr>
          <w:rFonts w:ascii="Calibri" w:hAnsi="Calibri" w:cs="Calibri"/>
          <w:color w:val="000000"/>
          <w:lang w:val="nn-NO"/>
        </w:rPr>
        <w:t xml:space="preserve"> kan vere med i grunnlaget for grovfôrber</w:t>
      </w:r>
      <w:r w:rsidR="00C70749">
        <w:rPr>
          <w:rFonts w:ascii="Calibri" w:hAnsi="Calibri" w:cs="Calibri"/>
          <w:color w:val="000000"/>
          <w:lang w:val="nn-NO"/>
        </w:rPr>
        <w:t>ek</w:t>
      </w:r>
      <w:r w:rsidR="00FC5E32" w:rsidRPr="00FC5E32">
        <w:rPr>
          <w:rFonts w:ascii="Calibri" w:hAnsi="Calibri" w:cs="Calibri"/>
          <w:color w:val="000000"/>
          <w:lang w:val="nn-NO"/>
        </w:rPr>
        <w:t>ninga. Ein følgjer same prinsipp som i</w:t>
      </w:r>
      <w:r w:rsidR="003623A3">
        <w:rPr>
          <w:rFonts w:ascii="Calibri" w:hAnsi="Calibri" w:cs="Calibri"/>
          <w:color w:val="000000"/>
          <w:lang w:val="nn-NO"/>
        </w:rPr>
        <w:t xml:space="preserve"> rundskriv </w:t>
      </w:r>
      <w:hyperlink r:id="rId8" w:anchor="spesielt_om_beite-,_areal-_og_kulturlandskapstilskudd_4_8" w:history="1">
        <w:r w:rsidR="003623A3" w:rsidRPr="003623A3">
          <w:rPr>
            <w:rStyle w:val="Hyperkobling"/>
            <w:lang w:val="nn-NO"/>
          </w:rPr>
          <w:t>§ 2. Grunnvilkår (landbruksdirektoratet.no)</w:t>
        </w:r>
      </w:hyperlink>
      <w:r w:rsidR="003623A3" w:rsidRPr="00713509">
        <w:rPr>
          <w:lang w:val="nn-NO"/>
        </w:rPr>
        <w:t xml:space="preserve">: </w:t>
      </w:r>
      <w:r w:rsidR="003623A3">
        <w:rPr>
          <w:rFonts w:ascii="Calibri" w:hAnsi="Calibri" w:cs="Calibri"/>
          <w:color w:val="000000"/>
          <w:lang w:val="nn-NO"/>
        </w:rPr>
        <w:t xml:space="preserve"> </w:t>
      </w:r>
    </w:p>
    <w:p w14:paraId="290F5FCE" w14:textId="052EA740" w:rsidR="00BB3170" w:rsidRPr="00FC5E32" w:rsidRDefault="00BB3170" w:rsidP="003623A3">
      <w:pPr>
        <w:ind w:left="708"/>
        <w:rPr>
          <w:rFonts w:ascii="Calibri" w:hAnsi="Calibri" w:cs="Calibri"/>
          <w:color w:val="000000"/>
          <w:lang w:val="nn-NO"/>
        </w:rPr>
      </w:pPr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«Spesielt om beite-, areal- og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kulturlandskapstilskudd</w:t>
      </w:r>
      <w:proofErr w:type="spellEnd"/>
      <w:r w:rsidR="00FC5E32">
        <w:rPr>
          <w:rFonts w:ascii="Calibri" w:hAnsi="Calibri" w:cs="Calibri"/>
          <w:i/>
          <w:iCs/>
          <w:color w:val="000000"/>
          <w:lang w:val="nn-NO"/>
        </w:rPr>
        <w:t xml:space="preserve">.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Beitetilskudd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 og areal- og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kulturlandskapstilskudd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 har andre formål enn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husdyrtilskuddet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>.</w:t>
      </w:r>
      <w:r w:rsidR="00FC5E32" w:rsidRPr="00FC5E32">
        <w:rPr>
          <w:rFonts w:ascii="Calibri" w:hAnsi="Calibri" w:cs="Calibri"/>
          <w:color w:val="000000"/>
          <w:lang w:val="nn-NO"/>
        </w:rPr>
        <w:t xml:space="preserve"> </w:t>
      </w:r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Formålet med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beitetilskuddene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 er å pleie kulturlandskapet gjennom å få mange dyr ut på beite, samt å få en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bedre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 xml:space="preserve"> utnytting av </w:t>
      </w:r>
      <w:proofErr w:type="spellStart"/>
      <w:r w:rsidRPr="00FC5E32">
        <w:rPr>
          <w:rFonts w:ascii="Calibri" w:hAnsi="Calibri" w:cs="Calibri"/>
          <w:i/>
          <w:iCs/>
          <w:color w:val="000000"/>
          <w:lang w:val="nn-NO"/>
        </w:rPr>
        <w:t>utmarksbeiteressursene</w:t>
      </w:r>
      <w:proofErr w:type="spellEnd"/>
      <w:r w:rsidRPr="00FC5E32">
        <w:rPr>
          <w:rFonts w:ascii="Calibri" w:hAnsi="Calibri" w:cs="Calibri"/>
          <w:i/>
          <w:iCs/>
          <w:color w:val="000000"/>
          <w:lang w:val="nn-NO"/>
        </w:rPr>
        <w:t>.</w:t>
      </w:r>
    </w:p>
    <w:p w14:paraId="4DDB189C" w14:textId="77777777" w:rsidR="00BB3170" w:rsidRPr="00713509" w:rsidRDefault="00BB3170" w:rsidP="003623A3">
      <w:pPr>
        <w:ind w:left="708"/>
        <w:rPr>
          <w:rFonts w:ascii="Calibri" w:hAnsi="Calibri" w:cs="Calibri"/>
          <w:color w:val="000000"/>
          <w:lang w:val="nn-NO"/>
        </w:rPr>
      </w:pPr>
      <w:r w:rsidRPr="00713509">
        <w:rPr>
          <w:rFonts w:ascii="Calibri" w:hAnsi="Calibri" w:cs="Calibri"/>
          <w:i/>
          <w:iCs/>
          <w:color w:val="000000"/>
          <w:lang w:val="nn-NO"/>
        </w:rPr>
        <w:t xml:space="preserve">Formålet med areal- og </w:t>
      </w:r>
      <w:proofErr w:type="spellStart"/>
      <w:r w:rsidRPr="00713509">
        <w:rPr>
          <w:rFonts w:ascii="Calibri" w:hAnsi="Calibri" w:cs="Calibri"/>
          <w:i/>
          <w:iCs/>
          <w:color w:val="000000"/>
          <w:lang w:val="nn-NO"/>
        </w:rPr>
        <w:t>kulturlandskapstilskuddet</w:t>
      </w:r>
      <w:proofErr w:type="spellEnd"/>
      <w:r w:rsidRPr="00713509">
        <w:rPr>
          <w:rFonts w:ascii="Calibri" w:hAnsi="Calibri" w:cs="Calibri"/>
          <w:i/>
          <w:iCs/>
          <w:color w:val="000000"/>
          <w:lang w:val="nn-NO"/>
        </w:rPr>
        <w:t xml:space="preserve"> er å bidra til å skjøtte, </w:t>
      </w:r>
      <w:proofErr w:type="spellStart"/>
      <w:r w:rsidRPr="00713509">
        <w:rPr>
          <w:rFonts w:ascii="Calibri" w:hAnsi="Calibri" w:cs="Calibri"/>
          <w:i/>
          <w:iCs/>
          <w:color w:val="000000"/>
          <w:lang w:val="nn-NO"/>
        </w:rPr>
        <w:t>vedlikeholde</w:t>
      </w:r>
      <w:proofErr w:type="spellEnd"/>
      <w:r w:rsidRPr="00713509">
        <w:rPr>
          <w:rFonts w:ascii="Calibri" w:hAnsi="Calibri" w:cs="Calibri"/>
          <w:i/>
          <w:iCs/>
          <w:color w:val="000000"/>
          <w:lang w:val="nn-NO"/>
        </w:rPr>
        <w:t xml:space="preserve"> og utvikle kulturlandskapet gjennom aktiv drift, og til å holde jordbruksareal i drift i samsvar med </w:t>
      </w:r>
      <w:proofErr w:type="spellStart"/>
      <w:r w:rsidRPr="00713509">
        <w:rPr>
          <w:rFonts w:ascii="Calibri" w:hAnsi="Calibri" w:cs="Calibri"/>
          <w:i/>
          <w:iCs/>
          <w:color w:val="000000"/>
          <w:lang w:val="nn-NO"/>
        </w:rPr>
        <w:t>gjeldende</w:t>
      </w:r>
      <w:proofErr w:type="spellEnd"/>
      <w:r w:rsidRPr="00713509">
        <w:rPr>
          <w:rFonts w:ascii="Calibri" w:hAnsi="Calibri" w:cs="Calibri"/>
          <w:i/>
          <w:iCs/>
          <w:color w:val="000000"/>
          <w:lang w:val="nn-NO"/>
        </w:rPr>
        <w:t xml:space="preserve"> landbrukspolitiske mål.</w:t>
      </w:r>
    </w:p>
    <w:p w14:paraId="694BEA0B" w14:textId="77777777" w:rsidR="00BB3170" w:rsidRDefault="00BB3170" w:rsidP="003623A3">
      <w:pPr>
        <w:ind w:left="708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I tilfeller hvor det er gitt avslag på husdyrtilskuddet på grunn av at vilkåret om vanlig jordbruksproduksjon ikke er oppfylt, kan dyrene likevel gi grunnlag for beitetilskudd og areal- og kulturlandskapstilskudd for grovfôrareal, dersom arealene er høstet eller beitet, og øvrige vilkår er oppfylt.»</w:t>
      </w:r>
    </w:p>
    <w:p w14:paraId="2EDB5A3E" w14:textId="77777777" w:rsidR="000004A6" w:rsidRPr="009D1FE6" w:rsidRDefault="00227670" w:rsidP="00227670">
      <w:pPr>
        <w:rPr>
          <w:rFonts w:cstheme="minorHAnsi"/>
          <w:b/>
          <w:bCs/>
          <w:i/>
          <w:iCs/>
          <w:color w:val="000000"/>
          <w:lang w:val="nn-NO"/>
        </w:rPr>
      </w:pPr>
      <w:r w:rsidRPr="009D1FE6">
        <w:rPr>
          <w:rFonts w:cstheme="minorHAnsi"/>
          <w:b/>
          <w:bCs/>
          <w:i/>
          <w:iCs/>
          <w:color w:val="000000"/>
          <w:lang w:val="nn-NO"/>
        </w:rPr>
        <w:t>Kystgeit</w:t>
      </w:r>
    </w:p>
    <w:p w14:paraId="07F12D63" w14:textId="77777777" w:rsidR="009D1FE6" w:rsidRDefault="00227670" w:rsidP="000518D3">
      <w:pPr>
        <w:spacing w:line="276" w:lineRule="auto"/>
        <w:rPr>
          <w:rFonts w:cstheme="minorHAnsi"/>
          <w:color w:val="000000"/>
          <w:shd w:val="clear" w:color="auto" w:fill="FFFFFF"/>
          <w:lang w:val="nn-NO"/>
        </w:rPr>
      </w:pPr>
      <w:r w:rsidRPr="00227670">
        <w:rPr>
          <w:rFonts w:cstheme="minorHAnsi"/>
          <w:color w:val="000000"/>
          <w:lang w:val="nn-NO"/>
        </w:rPr>
        <w:t xml:space="preserve">Kystgeit er ein bevaringsverdig rase </w:t>
      </w:r>
      <w:hyperlink r:id="rId9" w:history="1">
        <w:r w:rsidRPr="00227670">
          <w:rPr>
            <w:rStyle w:val="Hyperkobling"/>
            <w:rFonts w:cstheme="minorHAnsi"/>
            <w:lang w:val="nn-NO"/>
          </w:rPr>
          <w:t xml:space="preserve">Kystgeit - </w:t>
        </w:r>
        <w:proofErr w:type="spellStart"/>
        <w:r w:rsidRPr="00227670">
          <w:rPr>
            <w:rStyle w:val="Hyperkobling"/>
            <w:rFonts w:cstheme="minorHAnsi"/>
            <w:lang w:val="nn-NO"/>
          </w:rPr>
          <w:t>Nibio</w:t>
        </w:r>
        <w:proofErr w:type="spellEnd"/>
      </w:hyperlink>
      <w:r w:rsidRPr="00227670">
        <w:rPr>
          <w:rFonts w:cstheme="minorHAnsi"/>
          <w:color w:val="000000"/>
          <w:lang w:val="nn-NO"/>
        </w:rPr>
        <w:t xml:space="preserve">. </w:t>
      </w:r>
      <w:r w:rsidRPr="00227670">
        <w:rPr>
          <w:rFonts w:cstheme="minorHAnsi"/>
          <w:color w:val="000000"/>
          <w:shd w:val="clear" w:color="auto" w:fill="FFFFFF"/>
          <w:lang w:val="nn-NO"/>
        </w:rPr>
        <w:t>Ammegeit av rasen kystgeit må vere registrert med låst rasekode i Ammegeitkontrollen på teljedato 1.</w:t>
      </w:r>
      <w:r w:rsidR="00C70749">
        <w:rPr>
          <w:rFonts w:cstheme="minorHAnsi"/>
          <w:color w:val="000000"/>
          <w:shd w:val="clear" w:color="auto" w:fill="FFFFFF"/>
          <w:lang w:val="nn-NO"/>
        </w:rPr>
        <w:t xml:space="preserve"> oktober</w:t>
      </w:r>
      <w:r w:rsidRPr="00227670">
        <w:rPr>
          <w:rFonts w:cstheme="minorHAnsi"/>
          <w:color w:val="000000"/>
          <w:shd w:val="clear" w:color="auto" w:fill="FFFFFF"/>
          <w:lang w:val="nn-NO"/>
        </w:rPr>
        <w:t xml:space="preserve"> for å få ekstra tilskot som bevaringsverdig rase. </w:t>
      </w:r>
      <w:r w:rsidR="008D72B3">
        <w:rPr>
          <w:rFonts w:cstheme="minorHAnsi"/>
          <w:color w:val="000000"/>
          <w:shd w:val="clear" w:color="auto" w:fill="FFFFFF"/>
          <w:lang w:val="nn-NO"/>
        </w:rPr>
        <w:t xml:space="preserve">Først når dyret er registrert med låst rasekode, er det rasegodkjent. Det står då </w:t>
      </w:r>
      <w:r w:rsidR="008D72B3">
        <w:rPr>
          <w:rFonts w:cstheme="minorHAnsi"/>
          <w:color w:val="000000"/>
          <w:shd w:val="clear" w:color="auto" w:fill="FFFFFF"/>
          <w:lang w:val="nn-NO"/>
        </w:rPr>
        <w:lastRenderedPageBreak/>
        <w:t xml:space="preserve">«ja» i </w:t>
      </w:r>
      <w:proofErr w:type="spellStart"/>
      <w:r w:rsidR="008D72B3">
        <w:rPr>
          <w:rFonts w:cstheme="minorHAnsi"/>
          <w:color w:val="000000"/>
          <w:shd w:val="clear" w:color="auto" w:fill="FFFFFF"/>
          <w:lang w:val="nn-NO"/>
        </w:rPr>
        <w:t>kolonna</w:t>
      </w:r>
      <w:proofErr w:type="spellEnd"/>
      <w:r w:rsidR="008D72B3">
        <w:rPr>
          <w:rFonts w:cstheme="minorHAnsi"/>
          <w:color w:val="000000"/>
          <w:shd w:val="clear" w:color="auto" w:fill="FFFFFF"/>
          <w:lang w:val="nn-NO"/>
        </w:rPr>
        <w:t xml:space="preserve"> for om individet er godkjent. </w:t>
      </w:r>
      <w:r w:rsidRPr="00227670">
        <w:rPr>
          <w:rFonts w:cstheme="minorHAnsi"/>
          <w:color w:val="000000"/>
          <w:shd w:val="clear" w:color="auto" w:fill="FFFFFF"/>
          <w:lang w:val="nn-NO"/>
        </w:rPr>
        <w:t xml:space="preserve">Det </w:t>
      </w:r>
      <w:r w:rsidR="000004A6">
        <w:rPr>
          <w:rFonts w:cstheme="minorHAnsi"/>
          <w:color w:val="000000"/>
          <w:shd w:val="clear" w:color="auto" w:fill="FFFFFF"/>
          <w:lang w:val="nn-NO"/>
        </w:rPr>
        <w:t>gjeld</w:t>
      </w:r>
      <w:r w:rsidRPr="00227670">
        <w:rPr>
          <w:rFonts w:cstheme="minorHAnsi"/>
          <w:color w:val="000000"/>
          <w:shd w:val="clear" w:color="auto" w:fill="FFFFFF"/>
          <w:lang w:val="nn-NO"/>
        </w:rPr>
        <w:t xml:space="preserve"> same krav til vanleg </w:t>
      </w:r>
      <w:r w:rsidR="00845C00">
        <w:rPr>
          <w:rFonts w:cstheme="minorHAnsi"/>
          <w:color w:val="000000"/>
          <w:shd w:val="clear" w:color="auto" w:fill="FFFFFF"/>
          <w:lang w:val="nn-NO"/>
        </w:rPr>
        <w:t>jor</w:t>
      </w:r>
      <w:r w:rsidR="000004A6">
        <w:rPr>
          <w:rFonts w:cstheme="minorHAnsi"/>
          <w:color w:val="000000"/>
          <w:shd w:val="clear" w:color="auto" w:fill="FFFFFF"/>
          <w:lang w:val="nn-NO"/>
        </w:rPr>
        <w:t>d</w:t>
      </w:r>
      <w:r w:rsidR="00845C00">
        <w:rPr>
          <w:rFonts w:cstheme="minorHAnsi"/>
          <w:color w:val="000000"/>
          <w:shd w:val="clear" w:color="auto" w:fill="FFFFFF"/>
          <w:lang w:val="nn-NO"/>
        </w:rPr>
        <w:t>bruks</w:t>
      </w:r>
      <w:r w:rsidRPr="00227670">
        <w:rPr>
          <w:rFonts w:cstheme="minorHAnsi"/>
          <w:color w:val="000000"/>
          <w:shd w:val="clear" w:color="auto" w:fill="FFFFFF"/>
          <w:lang w:val="nn-NO"/>
        </w:rPr>
        <w:t xml:space="preserve">produksjon for kystgeit som for andre </w:t>
      </w:r>
      <w:r w:rsidRPr="008043AE">
        <w:rPr>
          <w:rFonts w:cstheme="minorHAnsi"/>
          <w:color w:val="000000"/>
          <w:shd w:val="clear" w:color="auto" w:fill="FFFFFF"/>
          <w:lang w:val="nn-NO"/>
        </w:rPr>
        <w:t>ammegeiter.</w:t>
      </w:r>
      <w:r w:rsidR="009D23CF" w:rsidRPr="008043AE">
        <w:rPr>
          <w:rFonts w:cstheme="minorHAnsi"/>
          <w:color w:val="000000"/>
          <w:shd w:val="clear" w:color="auto" w:fill="FFFFFF"/>
          <w:lang w:val="nn-NO"/>
        </w:rPr>
        <w:t xml:space="preserve"> </w:t>
      </w:r>
    </w:p>
    <w:p w14:paraId="77673B43" w14:textId="267F97D9" w:rsidR="000518D3" w:rsidRPr="000518D3" w:rsidRDefault="000518D3" w:rsidP="000518D3">
      <w:pPr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0518D3">
        <w:rPr>
          <w:rFonts w:cstheme="minorHAnsi"/>
          <w:b/>
          <w:sz w:val="24"/>
          <w:szCs w:val="24"/>
          <w:lang w:val="nn-NO"/>
        </w:rPr>
        <w:t xml:space="preserve">Informasjonsmeldingar om vanleg jordbruksproduksjon i </w:t>
      </w:r>
      <w:proofErr w:type="spellStart"/>
      <w:r w:rsidRPr="000518D3">
        <w:rPr>
          <w:rFonts w:cstheme="minorHAnsi"/>
          <w:b/>
          <w:sz w:val="24"/>
          <w:szCs w:val="24"/>
          <w:lang w:val="nn-NO"/>
        </w:rPr>
        <w:t>eStil</w:t>
      </w:r>
      <w:proofErr w:type="spellEnd"/>
      <w:r w:rsidRPr="000518D3">
        <w:rPr>
          <w:rFonts w:cstheme="minorHAnsi"/>
          <w:b/>
          <w:sz w:val="24"/>
          <w:szCs w:val="24"/>
          <w:lang w:val="nn-NO"/>
        </w:rPr>
        <w:t xml:space="preserve"> PT </w:t>
      </w:r>
    </w:p>
    <w:p w14:paraId="1CC28FD1" w14:textId="35F03ACF" w:rsidR="00847917" w:rsidRPr="00847917" w:rsidRDefault="000518D3" w:rsidP="00847917">
      <w:pPr>
        <w:spacing w:line="276" w:lineRule="auto"/>
        <w:rPr>
          <w:lang w:val="nn-NO"/>
        </w:rPr>
      </w:pPr>
      <w:r w:rsidRPr="000518D3">
        <w:rPr>
          <w:rFonts w:cstheme="minorHAnsi"/>
          <w:lang w:val="nn-NO"/>
        </w:rPr>
        <w:t xml:space="preserve">I </w:t>
      </w:r>
      <w:proofErr w:type="spellStart"/>
      <w:r w:rsidRPr="000518D3">
        <w:rPr>
          <w:rFonts w:cstheme="minorHAnsi"/>
          <w:lang w:val="nn-NO"/>
        </w:rPr>
        <w:t>eStil</w:t>
      </w:r>
      <w:proofErr w:type="spellEnd"/>
      <w:r w:rsidRPr="000518D3">
        <w:rPr>
          <w:rFonts w:cstheme="minorHAnsi"/>
          <w:lang w:val="nn-NO"/>
        </w:rPr>
        <w:t xml:space="preserve"> PT vert det gjort kontrollar av søknadsopplysningane mot leveransedatabasen. Det kjem opp </w:t>
      </w:r>
      <w:r>
        <w:rPr>
          <w:rFonts w:cstheme="minorHAnsi"/>
          <w:lang w:val="nn-NO"/>
        </w:rPr>
        <w:t xml:space="preserve">varselmelding </w:t>
      </w:r>
      <w:r w:rsidRPr="000518D3">
        <w:rPr>
          <w:rFonts w:cstheme="minorHAnsi"/>
          <w:lang w:val="nn-NO"/>
        </w:rPr>
        <w:t>dersom den registrerte produksjonen er låg.</w:t>
      </w:r>
      <w:r w:rsidR="00847917">
        <w:rPr>
          <w:rFonts w:cstheme="minorHAnsi"/>
          <w:lang w:val="nn-NO"/>
        </w:rPr>
        <w:t xml:space="preserve"> </w:t>
      </w:r>
      <w:proofErr w:type="spellStart"/>
      <w:r w:rsidR="00847917" w:rsidRPr="00847917">
        <w:rPr>
          <w:lang w:val="nn-NO"/>
        </w:rPr>
        <w:t>eStil</w:t>
      </w:r>
      <w:proofErr w:type="spellEnd"/>
      <w:r w:rsidR="00847917" w:rsidRPr="00847917">
        <w:rPr>
          <w:lang w:val="nn-NO"/>
        </w:rPr>
        <w:t xml:space="preserve"> PT hentar slakteinformasjon for perioden frå og med 16. april i søknadsåret og fram til dags dato (det vil sei datoen kontrollen vert køyrt). </w:t>
      </w:r>
    </w:p>
    <w:p w14:paraId="4E597DD0" w14:textId="6F13F6C0" w:rsidR="000518D3" w:rsidRPr="000518D3" w:rsidRDefault="000518D3" w:rsidP="000518D3">
      <w:pPr>
        <w:spacing w:line="276" w:lineRule="auto"/>
        <w:rPr>
          <w:rFonts w:cstheme="minorHAnsi"/>
          <w:lang w:val="nn-NO"/>
        </w:rPr>
      </w:pPr>
      <w:r w:rsidRPr="000518D3">
        <w:rPr>
          <w:rFonts w:cstheme="minorHAnsi"/>
          <w:lang w:val="nn-NO"/>
        </w:rPr>
        <w:t xml:space="preserve"> Informasjonsmeldingar for vanleg produksjon for </w:t>
      </w:r>
      <w:r>
        <w:rPr>
          <w:rFonts w:cstheme="minorHAnsi"/>
          <w:lang w:val="nn-NO"/>
        </w:rPr>
        <w:t xml:space="preserve">ammegeit </w:t>
      </w:r>
      <w:r w:rsidRPr="000518D3">
        <w:rPr>
          <w:rFonts w:cstheme="minorHAnsi"/>
          <w:lang w:val="nn-NO"/>
        </w:rPr>
        <w:t>er knytt til ein kontroll</w:t>
      </w:r>
      <w:r w:rsidRPr="000518D3">
        <w:rPr>
          <w:rFonts w:cstheme="minorHAnsi"/>
          <w:color w:val="3C3C3B"/>
          <w:lang w:val="nn-NO"/>
        </w:rPr>
        <w:t xml:space="preserve"> </w:t>
      </w:r>
      <w:r w:rsidRPr="000518D3">
        <w:rPr>
          <w:rFonts w:cstheme="minorHAnsi"/>
          <w:lang w:val="nn-NO"/>
        </w:rPr>
        <w:t xml:space="preserve">i </w:t>
      </w:r>
      <w:proofErr w:type="spellStart"/>
      <w:r w:rsidRPr="000518D3">
        <w:rPr>
          <w:rFonts w:cstheme="minorHAnsi"/>
          <w:lang w:val="nn-NO"/>
        </w:rPr>
        <w:t>eStil</w:t>
      </w:r>
      <w:proofErr w:type="spellEnd"/>
      <w:r w:rsidRPr="000518D3">
        <w:rPr>
          <w:rFonts w:cstheme="minorHAnsi"/>
          <w:lang w:val="nn-NO"/>
        </w:rPr>
        <w:t xml:space="preserve"> PT:</w:t>
      </w:r>
    </w:p>
    <w:p w14:paraId="0828269E" w14:textId="1AF9E5C6" w:rsidR="000518D3" w:rsidRPr="000518D3" w:rsidRDefault="000518D3" w:rsidP="000518D3">
      <w:pPr>
        <w:spacing w:line="276" w:lineRule="auto"/>
        <w:rPr>
          <w:i/>
          <w:iCs/>
        </w:rPr>
      </w:pPr>
      <w:r w:rsidRPr="000518D3">
        <w:rPr>
          <w:i/>
          <w:iCs/>
        </w:rPr>
        <w:t>«Foretaket disponerer søyer/ammegeiter, men har ikke slakta lam/kje»</w:t>
      </w:r>
    </w:p>
    <w:p w14:paraId="58F6AC0D" w14:textId="7709CE5F" w:rsidR="00847917" w:rsidRPr="00847917" w:rsidRDefault="00847917" w:rsidP="000518D3">
      <w:pPr>
        <w:spacing w:line="276" w:lineRule="auto"/>
        <w:rPr>
          <w:i/>
          <w:iCs/>
        </w:rPr>
      </w:pPr>
      <w:r>
        <w:t>Melding: «</w:t>
      </w:r>
      <w:r w:rsidR="000518D3" w:rsidRPr="00847917">
        <w:rPr>
          <w:i/>
          <w:iCs/>
        </w:rPr>
        <w:t>Foretaket har ført opp at det disponerte søyer/ammegeiter 1. mars (kode 145) uten at foretaket har levert lam/kje til slakt (i perioden etter 15. april i søknadsåret). Dette kan indikere at vilkåret om vanlig jordbruksproduksjon ikke er oppfylt.</w:t>
      </w:r>
      <w:r>
        <w:rPr>
          <w:i/>
          <w:iCs/>
        </w:rPr>
        <w:t>»</w:t>
      </w:r>
    </w:p>
    <w:p w14:paraId="2D999148" w14:textId="18F18914" w:rsidR="000518D3" w:rsidRPr="009D1FE6" w:rsidRDefault="000518D3" w:rsidP="00847917">
      <w:pPr>
        <w:spacing w:line="276" w:lineRule="auto"/>
      </w:pPr>
      <w:r w:rsidRPr="009D1FE6">
        <w:t xml:space="preserve"> </w:t>
      </w:r>
      <w:proofErr w:type="spellStart"/>
      <w:r w:rsidRPr="009D1FE6">
        <w:t>Meir</w:t>
      </w:r>
      <w:proofErr w:type="spellEnd"/>
      <w:r w:rsidRPr="009D1FE6">
        <w:t xml:space="preserve"> informasjon om maskinelle </w:t>
      </w:r>
      <w:proofErr w:type="spellStart"/>
      <w:r w:rsidRPr="009D1FE6">
        <w:t>kontrollar</w:t>
      </w:r>
      <w:proofErr w:type="spellEnd"/>
      <w:r w:rsidRPr="009D1FE6">
        <w:t xml:space="preserve"> finn du via </w:t>
      </w:r>
      <w:proofErr w:type="spellStart"/>
      <w:r w:rsidRPr="009D1FE6">
        <w:t>lenkja</w:t>
      </w:r>
      <w:proofErr w:type="spellEnd"/>
      <w:r w:rsidRPr="009D1FE6">
        <w:t xml:space="preserve"> </w:t>
      </w:r>
      <w:hyperlink r:id="rId10" w:history="1">
        <w:r w:rsidR="00C50FCB" w:rsidRPr="009D1FE6">
          <w:rPr>
            <w:rStyle w:val="Hyperkobling"/>
          </w:rPr>
          <w:t>Oversikt over maskinelle kontroller - Landbruksdirektoratet</w:t>
        </w:r>
      </w:hyperlink>
      <w:r w:rsidR="00C50FCB" w:rsidRPr="009D1FE6">
        <w:rPr>
          <w:color w:val="4472C4" w:themeColor="accent1"/>
        </w:rPr>
        <w:t xml:space="preserve">. </w:t>
      </w:r>
    </w:p>
    <w:p w14:paraId="3477E66E" w14:textId="77777777" w:rsidR="00DD5414" w:rsidRPr="00DD5414" w:rsidRDefault="00DD5414" w:rsidP="00DD5414">
      <w:pPr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DD5414">
        <w:rPr>
          <w:rFonts w:cstheme="minorHAnsi"/>
          <w:b/>
          <w:sz w:val="24"/>
          <w:szCs w:val="24"/>
          <w:lang w:val="nn-NO"/>
        </w:rPr>
        <w:t>Kommunal sakshandsaming</w:t>
      </w:r>
    </w:p>
    <w:p w14:paraId="1DEAD197" w14:textId="5FA32688" w:rsidR="00713509" w:rsidRPr="00227670" w:rsidRDefault="00713509" w:rsidP="00DD5414">
      <w:pPr>
        <w:spacing w:line="276" w:lineRule="auto"/>
        <w:rPr>
          <w:rFonts w:cstheme="minorHAnsi"/>
          <w:b/>
          <w:sz w:val="24"/>
          <w:szCs w:val="24"/>
          <w:lang w:val="nn-NO"/>
        </w:rPr>
      </w:pPr>
      <w:r w:rsidRPr="00612F80">
        <w:rPr>
          <w:rFonts w:cstheme="minorHAnsi"/>
          <w:lang w:val="nn-NO"/>
        </w:rPr>
        <w:t xml:space="preserve">Vurderingane av vanleg jordbruksproduksjon må dokumenterast. Det er oversiktleg og ryddig om vurderingane vert lagt inn i </w:t>
      </w:r>
      <w:proofErr w:type="spellStart"/>
      <w:r w:rsidRPr="00612F80">
        <w:rPr>
          <w:rFonts w:cstheme="minorHAnsi"/>
          <w:lang w:val="nn-NO"/>
        </w:rPr>
        <w:t>eStil</w:t>
      </w:r>
      <w:proofErr w:type="spellEnd"/>
      <w:r w:rsidRPr="00612F80">
        <w:rPr>
          <w:rFonts w:cstheme="minorHAnsi"/>
          <w:lang w:val="nn-NO"/>
        </w:rPr>
        <w:t xml:space="preserve"> PT. Det kan gjerast i seksjon </w:t>
      </w:r>
      <w:r w:rsidRPr="00612F80">
        <w:rPr>
          <w:rFonts w:cstheme="minorHAnsi"/>
          <w:b/>
          <w:bCs/>
          <w:i/>
          <w:iCs/>
          <w:lang w:val="nn-NO"/>
        </w:rPr>
        <w:t>Behandling</w:t>
      </w:r>
      <w:r w:rsidRPr="00612F80">
        <w:rPr>
          <w:rFonts w:cstheme="minorHAnsi"/>
          <w:lang w:val="nn-NO"/>
        </w:rPr>
        <w:t xml:space="preserve"> </w:t>
      </w:r>
      <w:r w:rsidRPr="00612F80">
        <w:rPr>
          <w:rFonts w:cstheme="minorHAnsi"/>
          <w:i/>
          <w:iCs/>
          <w:lang w:val="nn-NO"/>
        </w:rPr>
        <w:t xml:space="preserve">Kommentarfelt for </w:t>
      </w:r>
      <w:proofErr w:type="spellStart"/>
      <w:r w:rsidRPr="00612F80">
        <w:rPr>
          <w:rFonts w:cstheme="minorHAnsi"/>
          <w:i/>
          <w:iCs/>
          <w:lang w:val="nn-NO"/>
        </w:rPr>
        <w:t>saksbehandler</w:t>
      </w:r>
      <w:proofErr w:type="spellEnd"/>
      <w:r w:rsidRPr="00612F80">
        <w:rPr>
          <w:rFonts w:cstheme="minorHAnsi"/>
          <w:i/>
          <w:iCs/>
          <w:lang w:val="nn-NO"/>
        </w:rPr>
        <w:t xml:space="preserve"> </w:t>
      </w:r>
      <w:r w:rsidRPr="00612F80">
        <w:rPr>
          <w:rFonts w:cstheme="minorHAnsi"/>
          <w:lang w:val="nn-NO"/>
        </w:rPr>
        <w:t>(intern kommentar for sakshandsamar)</w:t>
      </w:r>
      <w:r w:rsidRPr="00612F80">
        <w:rPr>
          <w:rFonts w:cstheme="minorHAnsi"/>
          <w:i/>
          <w:iCs/>
          <w:lang w:val="nn-NO"/>
        </w:rPr>
        <w:t xml:space="preserve"> </w:t>
      </w:r>
      <w:r w:rsidRPr="00612F80">
        <w:rPr>
          <w:rFonts w:cstheme="minorHAnsi"/>
          <w:lang w:val="nn-NO"/>
        </w:rPr>
        <w:t xml:space="preserve">eller </w:t>
      </w:r>
      <w:proofErr w:type="spellStart"/>
      <w:r w:rsidRPr="00612F80">
        <w:rPr>
          <w:rFonts w:cstheme="minorHAnsi"/>
          <w:i/>
          <w:iCs/>
          <w:lang w:val="nn-NO"/>
        </w:rPr>
        <w:t>Begrunnelse</w:t>
      </w:r>
      <w:proofErr w:type="spellEnd"/>
      <w:r w:rsidRPr="00612F80">
        <w:rPr>
          <w:rFonts w:cstheme="minorHAnsi"/>
          <w:i/>
          <w:iCs/>
          <w:lang w:val="nn-NO"/>
        </w:rPr>
        <w:t xml:space="preserve"> for vedtak </w:t>
      </w:r>
      <w:r w:rsidRPr="00612F80">
        <w:rPr>
          <w:rFonts w:cstheme="minorHAnsi"/>
          <w:lang w:val="nn-NO"/>
        </w:rPr>
        <w:t>(viser i vedtak</w:t>
      </w:r>
      <w:r w:rsidR="00C50FCB">
        <w:rPr>
          <w:rFonts w:cstheme="minorHAnsi"/>
          <w:lang w:val="nn-NO"/>
        </w:rPr>
        <w:t>sbrev</w:t>
      </w:r>
      <w:r w:rsidRPr="00612F80">
        <w:rPr>
          <w:rFonts w:cstheme="minorHAnsi"/>
          <w:lang w:val="nn-NO"/>
        </w:rPr>
        <w:t>et)</w:t>
      </w:r>
      <w:r w:rsidRPr="00612F80">
        <w:rPr>
          <w:rFonts w:cstheme="minorHAnsi"/>
          <w:i/>
          <w:iCs/>
          <w:lang w:val="nn-NO"/>
        </w:rPr>
        <w:t xml:space="preserve">. </w:t>
      </w:r>
      <w:r w:rsidRPr="00612F80">
        <w:rPr>
          <w:rFonts w:cstheme="minorHAnsi"/>
          <w:lang w:val="nn-NO"/>
        </w:rPr>
        <w:t xml:space="preserve">Sakshandsamar kan også laste opp dokument i saka i seksjonen </w:t>
      </w:r>
      <w:r w:rsidRPr="00612F80">
        <w:rPr>
          <w:rFonts w:cstheme="minorHAnsi"/>
          <w:i/>
          <w:iCs/>
          <w:lang w:val="nn-NO"/>
        </w:rPr>
        <w:t>Dokumentasjon og dialog</w:t>
      </w:r>
      <w:r w:rsidRPr="00612F80">
        <w:rPr>
          <w:rFonts w:cstheme="minorHAnsi"/>
          <w:lang w:val="nn-NO"/>
        </w:rPr>
        <w:t>.</w:t>
      </w:r>
    </w:p>
    <w:p w14:paraId="01484691" w14:textId="77777777" w:rsidR="00713509" w:rsidRDefault="00713509" w:rsidP="00713509">
      <w:pPr>
        <w:spacing w:line="276" w:lineRule="auto"/>
        <w:rPr>
          <w:rFonts w:cstheme="minorHAnsi"/>
          <w:lang w:val="nn-NO"/>
        </w:rPr>
      </w:pPr>
      <w:r w:rsidRPr="00612F80">
        <w:rPr>
          <w:rFonts w:cstheme="minorHAnsi"/>
          <w:lang w:val="nn-NO"/>
        </w:rPr>
        <w:t xml:space="preserve">Ver merksam på ordbruken i vedtak; Er konklusjonen at det ikkje er vanleg jordbruksproduksjon, oppfyller ikkje søkjar grunnvilkåret og har ikkje rett på tilskot til den aktuelle produksjonen. Det vert då eit </w:t>
      </w:r>
      <w:r w:rsidRPr="00612F80">
        <w:rPr>
          <w:rFonts w:cstheme="minorHAnsi"/>
          <w:u w:val="single"/>
          <w:lang w:val="nn-NO"/>
        </w:rPr>
        <w:t>avslag</w:t>
      </w:r>
      <w:r w:rsidRPr="00612F80">
        <w:rPr>
          <w:rFonts w:cstheme="minorHAnsi"/>
          <w:lang w:val="nn-NO"/>
        </w:rPr>
        <w:t xml:space="preserve"> og ikkje avkorting. Føretaket må få varsel og moglegheit til å uttale seg før vedtak vert gjort.</w:t>
      </w:r>
    </w:p>
    <w:p w14:paraId="61D90F96" w14:textId="26606EA5" w:rsidR="00E87233" w:rsidRPr="00612F80" w:rsidRDefault="009D7041" w:rsidP="00713509">
      <w:pPr>
        <w:spacing w:line="276" w:lineRule="auto"/>
        <w:rPr>
          <w:rFonts w:cstheme="minorHAnsi"/>
          <w:lang w:val="nn-NO"/>
        </w:rPr>
      </w:pPr>
      <w:bookmarkStart w:id="0" w:name="_Hlk150947763"/>
      <w:r>
        <w:rPr>
          <w:rFonts w:cstheme="minorHAnsi"/>
          <w:lang w:val="nn-NO"/>
        </w:rPr>
        <w:t xml:space="preserve">Dersom geitehaldet ikkje kan kallast vanleg jordbruksproduksjon, skal godkjent </w:t>
      </w:r>
      <w:r w:rsidRPr="00E87233">
        <w:rPr>
          <w:rFonts w:cstheme="minorHAnsi"/>
          <w:lang w:val="nn-NO"/>
        </w:rPr>
        <w:t xml:space="preserve">dyretal </w:t>
      </w:r>
      <w:r>
        <w:rPr>
          <w:rFonts w:cstheme="minorHAnsi"/>
          <w:lang w:val="nn-NO"/>
        </w:rPr>
        <w:t xml:space="preserve">setjast til </w:t>
      </w:r>
      <w:r w:rsidRPr="00E87233">
        <w:rPr>
          <w:rFonts w:cstheme="minorHAnsi"/>
          <w:lang w:val="nn-NO"/>
        </w:rPr>
        <w:t xml:space="preserve">0 </w:t>
      </w:r>
      <w:r w:rsidR="00C70749">
        <w:rPr>
          <w:rFonts w:cstheme="minorHAnsi"/>
          <w:lang w:val="nn-NO"/>
        </w:rPr>
        <w:t xml:space="preserve">i </w:t>
      </w:r>
      <w:proofErr w:type="spellStart"/>
      <w:r>
        <w:rPr>
          <w:rFonts w:cstheme="minorHAnsi"/>
          <w:lang w:val="nn-NO"/>
        </w:rPr>
        <w:t>eStil</w:t>
      </w:r>
      <w:proofErr w:type="spellEnd"/>
      <w:r>
        <w:rPr>
          <w:rFonts w:cstheme="minorHAnsi"/>
          <w:lang w:val="nn-NO"/>
        </w:rPr>
        <w:t xml:space="preserve"> PT. D</w:t>
      </w:r>
      <w:r w:rsidR="00E87233" w:rsidRPr="00E87233">
        <w:rPr>
          <w:rFonts w:cstheme="minorHAnsi"/>
          <w:lang w:val="nn-NO"/>
        </w:rPr>
        <w:t xml:space="preserve">yra </w:t>
      </w:r>
      <w:r w:rsidR="00DD5414">
        <w:rPr>
          <w:rFonts w:cstheme="minorHAnsi"/>
          <w:lang w:val="nn-NO"/>
        </w:rPr>
        <w:t xml:space="preserve">kan </w:t>
      </w:r>
      <w:r w:rsidR="00E87233" w:rsidRPr="00E87233">
        <w:rPr>
          <w:rFonts w:cstheme="minorHAnsi"/>
          <w:lang w:val="nn-NO"/>
        </w:rPr>
        <w:t>likevel gi grunnlag for beitetilskot og areal– og kulturlandskapstilskot</w:t>
      </w:r>
      <w:r w:rsidR="00E87233">
        <w:rPr>
          <w:rFonts w:cstheme="minorHAnsi"/>
          <w:lang w:val="nn-NO"/>
        </w:rPr>
        <w:t xml:space="preserve">, grovfôrarealet kan då fastsetjast </w:t>
      </w:r>
      <w:r w:rsidR="00C70749">
        <w:rPr>
          <w:rFonts w:cstheme="minorHAnsi"/>
          <w:lang w:val="nn-NO"/>
        </w:rPr>
        <w:t>v</w:t>
      </w:r>
      <w:r w:rsidR="00E87233">
        <w:rPr>
          <w:rFonts w:cstheme="minorHAnsi"/>
          <w:lang w:val="nn-NO"/>
        </w:rPr>
        <w:t>ed skjønn med å bruke kodane 540 og 541. T</w:t>
      </w:r>
      <w:r w:rsidR="00E87233" w:rsidRPr="00E87233">
        <w:rPr>
          <w:rFonts w:cstheme="minorHAnsi"/>
          <w:lang w:val="nn-NO"/>
        </w:rPr>
        <w:t>ilskot til dyr på beite kan utbetalast</w:t>
      </w:r>
      <w:r w:rsidR="00DD5414">
        <w:rPr>
          <w:rFonts w:cstheme="minorHAnsi"/>
          <w:lang w:val="nn-NO"/>
        </w:rPr>
        <w:t>.</w:t>
      </w:r>
    </w:p>
    <w:bookmarkEnd w:id="0"/>
    <w:p w14:paraId="192B684E" w14:textId="77777777" w:rsidR="00612F80" w:rsidRDefault="00612F80" w:rsidP="00612F80">
      <w:pPr>
        <w:spacing w:line="276" w:lineRule="auto"/>
        <w:rPr>
          <w:rFonts w:cstheme="minorHAnsi"/>
          <w:lang w:val="nn-NO"/>
        </w:rPr>
      </w:pPr>
      <w:r w:rsidRPr="00612F80">
        <w:rPr>
          <w:rFonts w:cstheme="minorHAnsi"/>
          <w:lang w:val="nn-NO"/>
        </w:rPr>
        <w:t xml:space="preserve">Hugs at svak drift </w:t>
      </w:r>
      <w:r w:rsidRPr="00612F80">
        <w:rPr>
          <w:rFonts w:cstheme="minorHAnsi"/>
          <w:i/>
          <w:iCs/>
          <w:lang w:val="nn-NO"/>
        </w:rPr>
        <w:t>kan</w:t>
      </w:r>
      <w:r w:rsidRPr="00612F80">
        <w:rPr>
          <w:rFonts w:cstheme="minorHAnsi"/>
          <w:lang w:val="nn-NO"/>
        </w:rPr>
        <w:t xml:space="preserve"> ha samanheng med dårleg dyrevelferd. Informer difor Mattilsynet når det vert gjort vedtak om at det ikkje er vanleg jordbruksproduksjon eller elles ved mistanke.</w:t>
      </w:r>
    </w:p>
    <w:p w14:paraId="2B1BE490" w14:textId="77777777" w:rsidR="00DD5414" w:rsidRDefault="00DD5414" w:rsidP="00612F80">
      <w:pPr>
        <w:spacing w:line="276" w:lineRule="auto"/>
        <w:rPr>
          <w:rFonts w:cstheme="minorHAnsi"/>
          <w:lang w:val="nn-NO"/>
        </w:rPr>
      </w:pPr>
    </w:p>
    <w:p w14:paraId="1E7ECB37" w14:textId="5032EFC5" w:rsidR="00DD5414" w:rsidRPr="00612F80" w:rsidRDefault="009D23CF" w:rsidP="00612F80">
      <w:pPr>
        <w:spacing w:line="276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Desember </w:t>
      </w:r>
      <w:r w:rsidR="00DD5414">
        <w:rPr>
          <w:rFonts w:cstheme="minorHAnsi"/>
          <w:lang w:val="nn-NO"/>
        </w:rPr>
        <w:t>202</w:t>
      </w:r>
      <w:r>
        <w:rPr>
          <w:rFonts w:cstheme="minorHAnsi"/>
          <w:lang w:val="nn-NO"/>
        </w:rPr>
        <w:t>4</w:t>
      </w:r>
    </w:p>
    <w:sectPr w:rsidR="00DD5414" w:rsidRPr="0061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6C7"/>
    <w:multiLevelType w:val="hybridMultilevel"/>
    <w:tmpl w:val="E9F63CCA"/>
    <w:lvl w:ilvl="0" w:tplc="A5E6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6B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E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C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0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6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2F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244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E"/>
    <w:rsid w:val="000004A6"/>
    <w:rsid w:val="000518D3"/>
    <w:rsid w:val="00181510"/>
    <w:rsid w:val="001D541A"/>
    <w:rsid w:val="00227670"/>
    <w:rsid w:val="00330E4E"/>
    <w:rsid w:val="003623A3"/>
    <w:rsid w:val="004B571B"/>
    <w:rsid w:val="00583828"/>
    <w:rsid w:val="0060359B"/>
    <w:rsid w:val="00612F80"/>
    <w:rsid w:val="00713509"/>
    <w:rsid w:val="00771F85"/>
    <w:rsid w:val="008043AE"/>
    <w:rsid w:val="00845C00"/>
    <w:rsid w:val="00847917"/>
    <w:rsid w:val="00880BA7"/>
    <w:rsid w:val="008D72B3"/>
    <w:rsid w:val="008E774E"/>
    <w:rsid w:val="009D1FE6"/>
    <w:rsid w:val="009D23CF"/>
    <w:rsid w:val="009D7041"/>
    <w:rsid w:val="009F4FC1"/>
    <w:rsid w:val="00A01CD4"/>
    <w:rsid w:val="00A167A4"/>
    <w:rsid w:val="00B21A11"/>
    <w:rsid w:val="00B35244"/>
    <w:rsid w:val="00BB3170"/>
    <w:rsid w:val="00C31C8E"/>
    <w:rsid w:val="00C34FA0"/>
    <w:rsid w:val="00C50FCB"/>
    <w:rsid w:val="00C70749"/>
    <w:rsid w:val="00CE5601"/>
    <w:rsid w:val="00CF5CD1"/>
    <w:rsid w:val="00DD5414"/>
    <w:rsid w:val="00E61117"/>
    <w:rsid w:val="00E87233"/>
    <w:rsid w:val="00FB0D9F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CB15"/>
  <w15:chartTrackingRefBased/>
  <w15:docId w15:val="{64DC4F24-D1BE-4249-8E47-3C08C25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2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3524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5244"/>
    <w:rPr>
      <w:color w:val="954F72" w:themeColor="followedHyperlink"/>
      <w:u w:val="single"/>
    </w:rPr>
  </w:style>
  <w:style w:type="character" w:customStyle="1" w:styleId="name">
    <w:name w:val="name"/>
    <w:basedOn w:val="Standardskriftforavsnitt"/>
    <w:rsid w:val="00A01CD4"/>
  </w:style>
  <w:style w:type="character" w:customStyle="1" w:styleId="email">
    <w:name w:val="email"/>
    <w:basedOn w:val="Standardskriftforavsnitt"/>
    <w:rsid w:val="00A01CD4"/>
  </w:style>
  <w:style w:type="character" w:customStyle="1" w:styleId="phone">
    <w:name w:val="phone"/>
    <w:basedOn w:val="Standardskriftforavsnitt"/>
    <w:rsid w:val="00A01CD4"/>
  </w:style>
  <w:style w:type="character" w:customStyle="1" w:styleId="Tittel1">
    <w:name w:val="Tittel1"/>
    <w:basedOn w:val="Standardskriftforavsnitt"/>
    <w:rsid w:val="00A01CD4"/>
  </w:style>
  <w:style w:type="paragraph" w:styleId="Revisjon">
    <w:name w:val="Revision"/>
    <w:hidden/>
    <w:uiPriority w:val="99"/>
    <w:semiHidden/>
    <w:rsid w:val="009D23CF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9D23C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2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2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bruksdirektoratet.no/nb/jordbruk/ordninger-for-jordbruk/produksjonstilskudd-og-avlosertilskudd-i-jordbruket/produksjonstilskudd-og-avlosertilskudd-kommentarer-til-regelverk/-2.grunnvilk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bruksdirektoratet.no/nb/jordbruk/ordninger-for-jordbruk/produksjonstilskudd-og-avlosertilskudd-i-jordbruket/produksjonstilskudd-og-avlosertilskudd-kommentarer-til-regelverk/-2.grunnvilk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forskrift/2014-12-19-18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andbruksdirektoratet.no/nb/forvaltning/alle-veivisere-for-jordbruk/produksjonstilskudd-og-avl%C3%B8sertilskudd/oversikt-over-maskinelle-kontrol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bio.no/tema/mat/husdyrgenetiske-ressurser/bevaringsverdige-husdyrraser/geit/kystge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Haaland, Helen</dc:creator>
  <cp:keywords/>
  <dc:description/>
  <cp:lastModifiedBy>Haaland, Helen</cp:lastModifiedBy>
  <cp:revision>5</cp:revision>
  <dcterms:created xsi:type="dcterms:W3CDTF">2024-12-11T09:34:00Z</dcterms:created>
  <dcterms:modified xsi:type="dcterms:W3CDTF">2024-12-12T13:39:00Z</dcterms:modified>
</cp:coreProperties>
</file>